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0AD45">
      <w:pPr>
        <w:pStyle w:val="4"/>
        <w:bidi w:val="0"/>
        <w:jc w:val="center"/>
        <w:rPr>
          <w:rFonts w:hint="eastAsia" w:ascii="宋体" w:hAnsi="宋体" w:eastAsia="宋体" w:cs="宋体"/>
        </w:rPr>
      </w:pPr>
      <w:r>
        <w:rPr>
          <w:rFonts w:hint="eastAsia" w:ascii="宋体" w:hAnsi="宋体" w:eastAsia="宋体" w:cs="宋体"/>
          <w:sz w:val="36"/>
          <w:szCs w:val="36"/>
          <w:lang w:val="en-US" w:eastAsia="zh-CN"/>
        </w:rPr>
        <w:t xml:space="preserve">城阳区支持 </w:t>
      </w:r>
      <w:r>
        <w:rPr>
          <w:rFonts w:hint="eastAsia" w:ascii="宋体" w:hAnsi="宋体" w:eastAsia="宋体" w:cs="宋体"/>
          <w:sz w:val="36"/>
          <w:szCs w:val="36"/>
          <w:lang w:val="en-US" w:eastAsia="zh-CN"/>
        </w:rPr>
        <w:t>OPC（单人+AI）发展政策清单</w:t>
      </w:r>
    </w:p>
    <w:p w14:paraId="3B22AC2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为贯彻全市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发展大会精神，抢抓</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人工智能</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新赛道，加大政策集成供给，支持企业创新创业，依托青岛国际博士后创新创业园、青岛市数据要素产业园等载体，打造北方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 xml:space="preserve">先行示范城核心承载区，现提出如下政策措施。 </w:t>
      </w:r>
    </w:p>
    <w:p w14:paraId="232A4237">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ascii="黑体" w:hAnsi="宋体" w:eastAsia="黑体" w:cs="黑体"/>
          <w:color w:val="000000"/>
          <w:kern w:val="0"/>
          <w:sz w:val="31"/>
          <w:szCs w:val="31"/>
          <w:lang w:val="en-US" w:eastAsia="zh-CN" w:bidi="ar"/>
        </w:rPr>
        <w:t>提供</w:t>
      </w:r>
      <w:r>
        <w:rPr>
          <w:rFonts w:hint="default" w:ascii="Times New Roman" w:hAnsi="Times New Roman" w:eastAsia="宋体" w:cs="Times New Roman"/>
          <w:color w:val="000000"/>
          <w:kern w:val="0"/>
          <w:sz w:val="31"/>
          <w:szCs w:val="31"/>
          <w:lang w:val="en-US" w:eastAsia="zh-CN" w:bidi="ar"/>
        </w:rPr>
        <w:t>“</w:t>
      </w:r>
      <w:r>
        <w:rPr>
          <w:rFonts w:ascii="黑体" w:hAnsi="宋体" w:eastAsia="黑体" w:cs="黑体"/>
          <w:color w:val="000000"/>
          <w:kern w:val="0"/>
          <w:sz w:val="31"/>
          <w:szCs w:val="31"/>
          <w:lang w:val="en-US" w:eastAsia="zh-CN" w:bidi="ar"/>
        </w:rPr>
        <w:t>算力券</w:t>
      </w:r>
      <w:r>
        <w:rPr>
          <w:rFonts w:hint="default" w:ascii="Times New Roman" w:hAnsi="Times New Roman" w:eastAsia="宋体" w:cs="Times New Roman"/>
          <w:color w:val="000000"/>
          <w:kern w:val="0"/>
          <w:sz w:val="31"/>
          <w:szCs w:val="31"/>
          <w:lang w:val="en-US" w:eastAsia="zh-CN" w:bidi="ar"/>
        </w:rPr>
        <w:t>”</w:t>
      </w:r>
      <w:r>
        <w:rPr>
          <w:rFonts w:ascii="黑体" w:hAnsi="宋体" w:eastAsia="黑体" w:cs="黑体"/>
          <w:color w:val="000000"/>
          <w:kern w:val="0"/>
          <w:sz w:val="31"/>
          <w:szCs w:val="31"/>
          <w:lang w:val="en-US" w:eastAsia="zh-CN" w:bidi="ar"/>
        </w:rPr>
        <w:t>补贴。</w:t>
      </w:r>
      <w:r>
        <w:rPr>
          <w:rFonts w:ascii="仿宋_GB2312" w:hAnsi="仿宋_GB2312" w:eastAsia="仿宋_GB2312" w:cs="仿宋_GB2312"/>
          <w:color w:val="000000"/>
          <w:kern w:val="0"/>
          <w:sz w:val="31"/>
          <w:szCs w:val="31"/>
          <w:lang w:val="en-US" w:eastAsia="zh-CN" w:bidi="ar"/>
        </w:rPr>
        <w:t>为入园数据企业提供普惠存力算力</w:t>
      </w:r>
      <w:bookmarkStart w:id="0" w:name="_GoBack"/>
      <w:bookmarkEnd w:id="0"/>
      <w:r>
        <w:rPr>
          <w:rFonts w:ascii="仿宋_GB2312" w:hAnsi="仿宋_GB2312" w:eastAsia="仿宋_GB2312" w:cs="仿宋_GB2312"/>
          <w:color w:val="000000"/>
          <w:kern w:val="0"/>
          <w:sz w:val="31"/>
          <w:szCs w:val="31"/>
          <w:lang w:val="en-US" w:eastAsia="zh-CN" w:bidi="ar"/>
        </w:rPr>
        <w:t xml:space="preserve">服务，在全市范围内协调存力资源，入园数据企业可免费或以较低费用享受存储服务，购买算力费用可享受最高 </w:t>
      </w:r>
      <w:r>
        <w:rPr>
          <w:rFonts w:hint="default" w:ascii="Times New Roman" w:hAnsi="Times New Roman" w:eastAsia="宋体" w:cs="Times New Roman"/>
          <w:color w:val="000000"/>
          <w:kern w:val="0"/>
          <w:sz w:val="31"/>
          <w:szCs w:val="31"/>
          <w:lang w:val="en-US" w:eastAsia="zh-CN" w:bidi="ar"/>
        </w:rPr>
        <w:t>15%</w:t>
      </w:r>
      <w:r>
        <w:rPr>
          <w:rFonts w:ascii="仿宋_GB2312" w:hAnsi="仿宋_GB2312" w:eastAsia="仿宋_GB2312" w:cs="仿宋_GB2312"/>
          <w:color w:val="000000"/>
          <w:kern w:val="0"/>
          <w:sz w:val="31"/>
          <w:szCs w:val="31"/>
          <w:lang w:val="en-US" w:eastAsia="zh-CN" w:bidi="ar"/>
        </w:rPr>
        <w:t xml:space="preserve">的园区算力券优惠。 </w:t>
      </w:r>
    </w:p>
    <w:p w14:paraId="31D2B095">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政策咨询：区大数据局数据应用管理科、区工信局信息化产业推进科 </w:t>
      </w:r>
    </w:p>
    <w:p w14:paraId="605A5F25">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87866021</w:t>
      </w:r>
      <w:r>
        <w:rPr>
          <w:rFonts w:ascii="楷体_GB2312" w:hAnsi="楷体_GB2312" w:eastAsia="楷体_GB2312" w:cs="楷体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58770283 </w:t>
      </w:r>
    </w:p>
    <w:p w14:paraId="1D247961">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ascii="黑体" w:hAnsi="宋体" w:eastAsia="黑体" w:cs="黑体"/>
          <w:color w:val="000000"/>
          <w:kern w:val="0"/>
          <w:sz w:val="31"/>
          <w:szCs w:val="31"/>
          <w:lang w:val="en-US" w:eastAsia="zh-CN" w:bidi="ar"/>
        </w:rPr>
        <w:t>提供</w:t>
      </w:r>
      <w:r>
        <w:rPr>
          <w:rFonts w:hint="default" w:ascii="Times New Roman" w:hAnsi="Times New Roman" w:eastAsia="宋体" w:cs="Times New Roman"/>
          <w:color w:val="000000"/>
          <w:kern w:val="0"/>
          <w:sz w:val="31"/>
          <w:szCs w:val="31"/>
          <w:lang w:val="en-US" w:eastAsia="zh-CN" w:bidi="ar"/>
        </w:rPr>
        <w:t>“</w:t>
      </w:r>
      <w:r>
        <w:rPr>
          <w:rFonts w:ascii="黑体" w:hAnsi="宋体" w:eastAsia="黑体" w:cs="黑体"/>
          <w:color w:val="000000"/>
          <w:kern w:val="0"/>
          <w:sz w:val="31"/>
          <w:szCs w:val="31"/>
          <w:lang w:val="en-US" w:eastAsia="zh-CN" w:bidi="ar"/>
        </w:rPr>
        <w:t>数据券</w:t>
      </w:r>
      <w:r>
        <w:rPr>
          <w:rFonts w:hint="default" w:ascii="Times New Roman" w:hAnsi="Times New Roman" w:eastAsia="宋体" w:cs="Times New Roman"/>
          <w:color w:val="000000"/>
          <w:kern w:val="0"/>
          <w:sz w:val="31"/>
          <w:szCs w:val="31"/>
          <w:lang w:val="en-US" w:eastAsia="zh-CN" w:bidi="ar"/>
        </w:rPr>
        <w:t>”</w:t>
      </w:r>
      <w:r>
        <w:rPr>
          <w:rFonts w:ascii="黑体" w:hAnsi="宋体" w:eastAsia="黑体" w:cs="黑体"/>
          <w:color w:val="000000"/>
          <w:kern w:val="0"/>
          <w:sz w:val="31"/>
          <w:szCs w:val="31"/>
          <w:lang w:val="en-US" w:eastAsia="zh-CN" w:bidi="ar"/>
        </w:rPr>
        <w:t>补贴。</w:t>
      </w:r>
      <w:r>
        <w:rPr>
          <w:rFonts w:ascii="仿宋_GB2312" w:hAnsi="仿宋_GB2312" w:eastAsia="仿宋_GB2312" w:cs="仿宋_GB2312"/>
          <w:color w:val="000000"/>
          <w:kern w:val="0"/>
          <w:sz w:val="31"/>
          <w:szCs w:val="31"/>
          <w:lang w:val="en-US" w:eastAsia="zh-CN" w:bidi="ar"/>
        </w:rPr>
        <w:t xml:space="preserve">加大对入园数据企业数据治理和应用的支持力度，为入园数据企业发放数据券，帮助企业降低治数用数成本。 </w:t>
      </w:r>
    </w:p>
    <w:p w14:paraId="2B67D913">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政策咨询：区大数据局数据应用管理科 </w:t>
      </w:r>
    </w:p>
    <w:p w14:paraId="76F5CB20">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 xml:space="preserve">87866021 </w:t>
      </w:r>
    </w:p>
    <w:p w14:paraId="5F93A39E">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3.</w:t>
      </w:r>
      <w:r>
        <w:rPr>
          <w:rFonts w:ascii="黑体" w:hAnsi="宋体" w:eastAsia="黑体" w:cs="黑体"/>
          <w:color w:val="000000"/>
          <w:kern w:val="0"/>
          <w:sz w:val="31"/>
          <w:szCs w:val="31"/>
          <w:lang w:val="en-US" w:eastAsia="zh-CN" w:bidi="ar"/>
        </w:rPr>
        <w:t>开放公共数据资源。</w:t>
      </w:r>
      <w:r>
        <w:rPr>
          <w:rFonts w:ascii="仿宋_GB2312" w:hAnsi="仿宋_GB2312" w:eastAsia="仿宋_GB2312" w:cs="仿宋_GB2312"/>
          <w:color w:val="000000"/>
          <w:kern w:val="0"/>
          <w:sz w:val="31"/>
          <w:szCs w:val="31"/>
          <w:lang w:val="en-US" w:eastAsia="zh-CN" w:bidi="ar"/>
        </w:rPr>
        <w:t xml:space="preserve">公共数据资源按照需求应开尽开，为数据需求企业和数据资源所在部门提供数据需求对接通道，从数据和场景层面为入园企业提供匹配服务。为持有数据的数据企业提供数据信托服务，在全市、全省乃至全国匹配应用场景，促进数据运营交易在产业园内完成。 </w:t>
      </w:r>
    </w:p>
    <w:p w14:paraId="4AFA1DD0">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政策咨询：区大数据局数据应用管理科 </w:t>
      </w:r>
    </w:p>
    <w:p w14:paraId="7C702049">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 xml:space="preserve">87866021 </w:t>
      </w:r>
    </w:p>
    <w:p w14:paraId="6A2A894F">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4.</w:t>
      </w:r>
      <w:r>
        <w:rPr>
          <w:rFonts w:ascii="黑体" w:hAnsi="宋体" w:eastAsia="黑体" w:cs="黑体"/>
          <w:color w:val="000000"/>
          <w:kern w:val="0"/>
          <w:sz w:val="31"/>
          <w:szCs w:val="31"/>
          <w:lang w:val="en-US" w:eastAsia="zh-CN" w:bidi="ar"/>
        </w:rPr>
        <w:t>建立场景对接机制。</w:t>
      </w:r>
      <w:r>
        <w:rPr>
          <w:rFonts w:ascii="仿宋_GB2312" w:hAnsi="仿宋_GB2312" w:eastAsia="仿宋_GB2312" w:cs="仿宋_GB2312"/>
          <w:color w:val="000000"/>
          <w:kern w:val="0"/>
          <w:sz w:val="31"/>
          <w:szCs w:val="31"/>
          <w:lang w:val="en-US" w:eastAsia="zh-CN" w:bidi="ar"/>
        </w:rPr>
        <w:t xml:space="preserve">鼓励龙头企业向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企业开放</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切片化</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分包化</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机会场景。常态化梳理并发布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企业</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能力清单</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与场景</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机会清单</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，推动供需精准匹配，帮助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 xml:space="preserve">创业者快速实现产业落地。 </w:t>
      </w:r>
    </w:p>
    <w:p w14:paraId="70340279">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政策咨询：区工信局产业规划创新科 </w:t>
      </w:r>
    </w:p>
    <w:p w14:paraId="3CF369BC">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 xml:space="preserve">58770281 </w:t>
      </w:r>
    </w:p>
    <w:p w14:paraId="2D20D192">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5.</w:t>
      </w:r>
      <w:r>
        <w:rPr>
          <w:rFonts w:ascii="黑体" w:hAnsi="宋体" w:eastAsia="黑体" w:cs="黑体"/>
          <w:color w:val="000000"/>
          <w:kern w:val="0"/>
          <w:sz w:val="31"/>
          <w:szCs w:val="31"/>
          <w:lang w:val="en-US" w:eastAsia="zh-CN" w:bidi="ar"/>
        </w:rPr>
        <w:t>加速企业成长。</w:t>
      </w:r>
      <w:r>
        <w:rPr>
          <w:rFonts w:ascii="仿宋_GB2312" w:hAnsi="仿宋_GB2312" w:eastAsia="仿宋_GB2312" w:cs="仿宋_GB2312"/>
          <w:color w:val="000000"/>
          <w:kern w:val="0"/>
          <w:sz w:val="31"/>
          <w:szCs w:val="31"/>
          <w:lang w:val="en-US" w:eastAsia="zh-CN" w:bidi="ar"/>
        </w:rPr>
        <w:t xml:space="preserve">大力培育高新技术企业，对首次通过认定的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 xml:space="preserve">国家高新技术企业，一次性给予 </w:t>
      </w:r>
      <w:r>
        <w:rPr>
          <w:rFonts w:hint="default" w:ascii="Times New Roman" w:hAnsi="Times New Roman" w:eastAsia="宋体" w:cs="Times New Roman"/>
          <w:color w:val="000000"/>
          <w:kern w:val="0"/>
          <w:sz w:val="31"/>
          <w:szCs w:val="31"/>
          <w:lang w:val="en-US" w:eastAsia="zh-CN" w:bidi="ar"/>
        </w:rPr>
        <w:t xml:space="preserve">15 </w:t>
      </w:r>
      <w:r>
        <w:rPr>
          <w:rFonts w:ascii="仿宋_GB2312" w:hAnsi="仿宋_GB2312" w:eastAsia="仿宋_GB2312" w:cs="仿宋_GB2312"/>
          <w:color w:val="000000"/>
          <w:kern w:val="0"/>
          <w:sz w:val="31"/>
          <w:szCs w:val="31"/>
          <w:lang w:val="en-US" w:eastAsia="zh-CN" w:bidi="ar"/>
        </w:rPr>
        <w:t xml:space="preserve">万元奖励，再次认定高新技术企业的，一次性奖励 </w:t>
      </w:r>
      <w:r>
        <w:rPr>
          <w:rFonts w:hint="default" w:ascii="Times New Roman" w:hAnsi="Times New Roman" w:eastAsia="宋体" w:cs="Times New Roman"/>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 xml:space="preserve">万元。 </w:t>
      </w:r>
    </w:p>
    <w:p w14:paraId="35123D71">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政策咨询：区科技局平台建设科 </w:t>
      </w:r>
    </w:p>
    <w:p w14:paraId="48A5428A">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 xml:space="preserve">87866475 </w:t>
      </w:r>
    </w:p>
    <w:p w14:paraId="0BBA2FA5">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6.</w:t>
      </w:r>
      <w:r>
        <w:rPr>
          <w:rFonts w:ascii="黑体" w:hAnsi="宋体" w:eastAsia="黑体" w:cs="黑体"/>
          <w:color w:val="000000"/>
          <w:kern w:val="0"/>
          <w:sz w:val="31"/>
          <w:szCs w:val="31"/>
          <w:lang w:val="en-US" w:eastAsia="zh-CN" w:bidi="ar"/>
        </w:rPr>
        <w:t>研究生实习生活补贴。</w:t>
      </w:r>
      <w:r>
        <w:rPr>
          <w:rFonts w:ascii="仿宋_GB2312" w:hAnsi="仿宋_GB2312" w:eastAsia="仿宋_GB2312" w:cs="仿宋_GB2312"/>
          <w:color w:val="000000"/>
          <w:kern w:val="0"/>
          <w:sz w:val="31"/>
          <w:szCs w:val="31"/>
          <w:lang w:val="en-US" w:eastAsia="zh-CN" w:bidi="ar"/>
        </w:rPr>
        <w:t xml:space="preserve">集聚青年人才后备力量，鼓励高校在校生来青实习，对全日制在校硕博研究生来青在企业实习的，按每人每月 </w:t>
      </w:r>
      <w:r>
        <w:rPr>
          <w:rFonts w:hint="default" w:ascii="Times New Roman" w:hAnsi="Times New Roman" w:eastAsia="宋体" w:cs="Times New Roman"/>
          <w:color w:val="000000"/>
          <w:kern w:val="0"/>
          <w:sz w:val="31"/>
          <w:szCs w:val="31"/>
          <w:lang w:val="en-US" w:eastAsia="zh-CN" w:bidi="ar"/>
        </w:rPr>
        <w:t xml:space="preserve">3000 </w:t>
      </w:r>
      <w:r>
        <w:rPr>
          <w:rFonts w:ascii="仿宋_GB2312" w:hAnsi="仿宋_GB2312" w:eastAsia="仿宋_GB2312" w:cs="仿宋_GB2312"/>
          <w:color w:val="000000"/>
          <w:kern w:val="0"/>
          <w:sz w:val="31"/>
          <w:szCs w:val="31"/>
          <w:lang w:val="en-US" w:eastAsia="zh-CN" w:bidi="ar"/>
        </w:rPr>
        <w:t xml:space="preserve">元标准给予实习生活补贴。 </w:t>
      </w:r>
    </w:p>
    <w:p w14:paraId="54D50F0F">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政策咨询：区公共就业和人才服务中心人才引进科 </w:t>
      </w:r>
    </w:p>
    <w:p w14:paraId="268ED368">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 xml:space="preserve">58659915 </w:t>
      </w:r>
    </w:p>
    <w:p w14:paraId="29B5B308">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7.</w:t>
      </w:r>
      <w:r>
        <w:rPr>
          <w:rFonts w:ascii="黑体" w:hAnsi="宋体" w:eastAsia="黑体" w:cs="黑体"/>
          <w:color w:val="000000"/>
          <w:kern w:val="0"/>
          <w:sz w:val="31"/>
          <w:szCs w:val="31"/>
          <w:lang w:val="en-US" w:eastAsia="zh-CN" w:bidi="ar"/>
        </w:rPr>
        <w:t>高校毕业生住房补贴。</w:t>
      </w:r>
      <w:r>
        <w:rPr>
          <w:rFonts w:ascii="仿宋_GB2312" w:hAnsi="仿宋_GB2312" w:eastAsia="仿宋_GB2312" w:cs="仿宋_GB2312"/>
          <w:color w:val="000000"/>
          <w:kern w:val="0"/>
          <w:sz w:val="31"/>
          <w:szCs w:val="31"/>
          <w:lang w:val="en-US" w:eastAsia="zh-CN" w:bidi="ar"/>
        </w:rPr>
        <w:t>对在青就业落户的国内普通高校全日制毕业生和国（境）外高等院校毕业生</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按照博士每月 </w:t>
      </w:r>
      <w:r>
        <w:rPr>
          <w:rFonts w:hint="default" w:ascii="Times New Roman" w:hAnsi="Times New Roman" w:eastAsia="宋体" w:cs="Times New Roman"/>
          <w:color w:val="000000"/>
          <w:kern w:val="0"/>
          <w:sz w:val="31"/>
          <w:szCs w:val="31"/>
          <w:lang w:val="en-US" w:eastAsia="zh-CN" w:bidi="ar"/>
        </w:rPr>
        <w:t xml:space="preserve">1200 </w:t>
      </w:r>
      <w:r>
        <w:rPr>
          <w:rFonts w:ascii="仿宋_GB2312" w:hAnsi="仿宋_GB2312" w:eastAsia="仿宋_GB2312" w:cs="仿宋_GB2312"/>
          <w:color w:val="000000"/>
          <w:kern w:val="0"/>
          <w:sz w:val="31"/>
          <w:szCs w:val="31"/>
          <w:lang w:val="en-US" w:eastAsia="zh-CN" w:bidi="ar"/>
        </w:rPr>
        <w:t xml:space="preserve">元、硕士每月 </w:t>
      </w:r>
      <w:r>
        <w:rPr>
          <w:rFonts w:hint="default" w:ascii="Times New Roman" w:hAnsi="Times New Roman" w:eastAsia="宋体" w:cs="Times New Roman"/>
          <w:color w:val="000000"/>
          <w:kern w:val="0"/>
          <w:sz w:val="31"/>
          <w:szCs w:val="31"/>
          <w:lang w:val="en-US" w:eastAsia="zh-CN" w:bidi="ar"/>
        </w:rPr>
        <w:t xml:space="preserve">800 </w:t>
      </w:r>
      <w:r>
        <w:rPr>
          <w:rFonts w:ascii="仿宋_GB2312" w:hAnsi="仿宋_GB2312" w:eastAsia="仿宋_GB2312" w:cs="仿宋_GB2312"/>
          <w:color w:val="000000"/>
          <w:kern w:val="0"/>
          <w:sz w:val="31"/>
          <w:szCs w:val="31"/>
          <w:lang w:val="en-US" w:eastAsia="zh-CN" w:bidi="ar"/>
        </w:rPr>
        <w:t xml:space="preserve">元、本科每月 </w:t>
      </w:r>
      <w:r>
        <w:rPr>
          <w:rFonts w:hint="default" w:ascii="Times New Roman" w:hAnsi="Times New Roman" w:eastAsia="宋体" w:cs="Times New Roman"/>
          <w:color w:val="000000"/>
          <w:kern w:val="0"/>
          <w:sz w:val="31"/>
          <w:szCs w:val="31"/>
          <w:lang w:val="en-US" w:eastAsia="zh-CN" w:bidi="ar"/>
        </w:rPr>
        <w:t xml:space="preserve">500 </w:t>
      </w:r>
      <w:r>
        <w:rPr>
          <w:rFonts w:ascii="仿宋_GB2312" w:hAnsi="仿宋_GB2312" w:eastAsia="仿宋_GB2312" w:cs="仿宋_GB2312"/>
          <w:color w:val="000000"/>
          <w:kern w:val="0"/>
          <w:sz w:val="31"/>
          <w:szCs w:val="31"/>
          <w:lang w:val="en-US" w:eastAsia="zh-CN" w:bidi="ar"/>
        </w:rPr>
        <w:t xml:space="preserve">元标准，发放不超过 </w:t>
      </w:r>
      <w:r>
        <w:rPr>
          <w:rFonts w:hint="default" w:ascii="Times New Roman" w:hAnsi="Times New Roman" w:eastAsia="宋体" w:cs="Times New Roman"/>
          <w:color w:val="000000"/>
          <w:kern w:val="0"/>
          <w:sz w:val="31"/>
          <w:szCs w:val="31"/>
          <w:lang w:val="en-US" w:eastAsia="zh-CN" w:bidi="ar"/>
        </w:rPr>
        <w:t xml:space="preserve">36 </w:t>
      </w:r>
      <w:r>
        <w:rPr>
          <w:rFonts w:ascii="仿宋_GB2312" w:hAnsi="仿宋_GB2312" w:eastAsia="仿宋_GB2312" w:cs="仿宋_GB2312"/>
          <w:color w:val="000000"/>
          <w:kern w:val="0"/>
          <w:sz w:val="31"/>
          <w:szCs w:val="31"/>
          <w:lang w:val="en-US" w:eastAsia="zh-CN" w:bidi="ar"/>
        </w:rPr>
        <w:t xml:space="preserve">个月的住房补贴。 </w:t>
      </w:r>
    </w:p>
    <w:p w14:paraId="50024D76">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政策咨询：区公共就业和人才服务中心人才服务科 </w:t>
      </w:r>
    </w:p>
    <w:p w14:paraId="53A26CCE">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 xml:space="preserve">:58659768 </w:t>
      </w:r>
    </w:p>
    <w:p w14:paraId="3B9585DF">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8.</w:t>
      </w:r>
      <w:r>
        <w:rPr>
          <w:rFonts w:ascii="黑体" w:hAnsi="宋体" w:eastAsia="黑体" w:cs="黑体"/>
          <w:color w:val="000000"/>
          <w:kern w:val="0"/>
          <w:sz w:val="31"/>
          <w:szCs w:val="31"/>
          <w:lang w:val="en-US" w:eastAsia="zh-CN" w:bidi="ar"/>
        </w:rPr>
        <w:t>青年人才一次性安家费。</w:t>
      </w:r>
      <w:r>
        <w:rPr>
          <w:rFonts w:ascii="仿宋_GB2312" w:hAnsi="仿宋_GB2312" w:eastAsia="仿宋_GB2312" w:cs="仿宋_GB2312"/>
          <w:color w:val="000000"/>
          <w:kern w:val="0"/>
          <w:sz w:val="31"/>
          <w:szCs w:val="31"/>
          <w:lang w:val="en-US" w:eastAsia="zh-CN" w:bidi="ar"/>
        </w:rPr>
        <w:t xml:space="preserve">对在青创新创业落户并购买唯一商品住房的 </w:t>
      </w:r>
      <w:r>
        <w:rPr>
          <w:rFonts w:hint="default" w:ascii="Times New Roman" w:hAnsi="Times New Roman" w:eastAsia="宋体" w:cs="Times New Roman"/>
          <w:color w:val="000000"/>
          <w:kern w:val="0"/>
          <w:sz w:val="31"/>
          <w:szCs w:val="31"/>
          <w:lang w:val="en-US" w:eastAsia="zh-CN" w:bidi="ar"/>
        </w:rPr>
        <w:t xml:space="preserve">40 </w:t>
      </w:r>
      <w:r>
        <w:rPr>
          <w:rFonts w:ascii="仿宋_GB2312" w:hAnsi="仿宋_GB2312" w:eastAsia="仿宋_GB2312" w:cs="仿宋_GB2312"/>
          <w:color w:val="000000"/>
          <w:kern w:val="0"/>
          <w:sz w:val="31"/>
          <w:szCs w:val="31"/>
          <w:lang w:val="en-US" w:eastAsia="zh-CN" w:bidi="ar"/>
        </w:rPr>
        <w:t>周岁以下博士、</w:t>
      </w:r>
      <w:r>
        <w:rPr>
          <w:rFonts w:hint="default" w:ascii="Times New Roman" w:hAnsi="Times New Roman" w:eastAsia="宋体" w:cs="Times New Roman"/>
          <w:color w:val="000000"/>
          <w:kern w:val="0"/>
          <w:sz w:val="31"/>
          <w:szCs w:val="31"/>
          <w:lang w:val="en-US" w:eastAsia="zh-CN" w:bidi="ar"/>
        </w:rPr>
        <w:t xml:space="preserve">35 </w:t>
      </w:r>
      <w:r>
        <w:rPr>
          <w:rFonts w:ascii="仿宋_GB2312" w:hAnsi="仿宋_GB2312" w:eastAsia="仿宋_GB2312" w:cs="仿宋_GB2312"/>
          <w:color w:val="000000"/>
          <w:kern w:val="0"/>
          <w:sz w:val="31"/>
          <w:szCs w:val="31"/>
          <w:lang w:val="en-US" w:eastAsia="zh-CN" w:bidi="ar"/>
        </w:rPr>
        <w:t xml:space="preserve">周岁以下硕士，分别给予 </w:t>
      </w:r>
      <w:r>
        <w:rPr>
          <w:rFonts w:hint="default" w:ascii="Times New Roman" w:hAnsi="Times New Roman" w:eastAsia="宋体" w:cs="Times New Roman"/>
          <w:color w:val="000000"/>
          <w:kern w:val="0"/>
          <w:sz w:val="31"/>
          <w:szCs w:val="31"/>
          <w:lang w:val="en-US" w:eastAsia="zh-CN" w:bidi="ar"/>
        </w:rPr>
        <w:t>15</w:t>
      </w:r>
      <w:r>
        <w:rPr>
          <w:rFonts w:ascii="仿宋_GB2312" w:hAnsi="仿宋_GB2312" w:eastAsia="仿宋_GB2312" w:cs="仿宋_GB2312"/>
          <w:color w:val="000000"/>
          <w:kern w:val="0"/>
          <w:sz w:val="31"/>
          <w:szCs w:val="31"/>
          <w:lang w:val="en-US" w:eastAsia="zh-CN" w:bidi="ar"/>
        </w:rPr>
        <w:t>万元、</w:t>
      </w:r>
      <w:r>
        <w:rPr>
          <w:rFonts w:hint="default" w:ascii="Times New Roman" w:hAnsi="Times New Roman" w:eastAsia="宋体" w:cs="Times New Roman"/>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 xml:space="preserve">万元一次性安家费。 </w:t>
      </w:r>
    </w:p>
    <w:p w14:paraId="288FF3F8">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政策咨询：区公共就业和人才服务中心人才服务科 </w:t>
      </w:r>
    </w:p>
    <w:p w14:paraId="207A38D9">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 xml:space="preserve">:58659768 </w:t>
      </w:r>
    </w:p>
    <w:p w14:paraId="32EB17A4">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9.</w:t>
      </w:r>
      <w:r>
        <w:rPr>
          <w:rFonts w:ascii="黑体" w:hAnsi="宋体" w:eastAsia="黑体" w:cs="黑体"/>
          <w:color w:val="000000"/>
          <w:kern w:val="0"/>
          <w:sz w:val="31"/>
          <w:szCs w:val="31"/>
          <w:lang w:val="en-US" w:eastAsia="zh-CN" w:bidi="ar"/>
        </w:rPr>
        <w:t>优化载体供给。</w:t>
      </w:r>
      <w:r>
        <w:rPr>
          <w:rFonts w:ascii="仿宋_GB2312" w:hAnsi="仿宋_GB2312" w:eastAsia="仿宋_GB2312" w:cs="仿宋_GB2312"/>
          <w:color w:val="000000"/>
          <w:kern w:val="0"/>
          <w:sz w:val="31"/>
          <w:szCs w:val="31"/>
          <w:lang w:val="en-US" w:eastAsia="zh-CN" w:bidi="ar"/>
        </w:rPr>
        <w:t>为入驻园区人才根据项目层次和实际需要提供相应的办公用房及工业厂房，三年内免收租金。对获得一定风险投资或获评省部级以上人才荣誉称号的人才项目，三年扶持期满后可根据项目情况继续给予一定的租金优惠，优惠期不超过两年。对重点项目及人才对办公及厂房需求，实施</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一事一议</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 </w:t>
      </w:r>
    </w:p>
    <w:p w14:paraId="436E97D5">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政策咨询：青岛国际博士后创新创业园 </w:t>
      </w:r>
    </w:p>
    <w:p w14:paraId="4FF8E10C">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 xml:space="preserve">: 58659516 </w:t>
      </w:r>
    </w:p>
    <w:p w14:paraId="777C2CDC">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10.</w:t>
      </w:r>
      <w:r>
        <w:rPr>
          <w:rFonts w:ascii="黑体" w:hAnsi="宋体" w:eastAsia="黑体" w:cs="黑体"/>
          <w:color w:val="000000"/>
          <w:kern w:val="0"/>
          <w:sz w:val="31"/>
          <w:szCs w:val="31"/>
          <w:lang w:val="en-US" w:eastAsia="zh-CN" w:bidi="ar"/>
        </w:rPr>
        <w:t xml:space="preserve">提供一站式 </w:t>
      </w:r>
      <w:r>
        <w:rPr>
          <w:rFonts w:hint="default" w:ascii="Times New Roman" w:hAnsi="Times New Roman" w:eastAsia="宋体" w:cs="Times New Roman"/>
          <w:color w:val="000000"/>
          <w:kern w:val="0"/>
          <w:sz w:val="31"/>
          <w:szCs w:val="31"/>
          <w:lang w:val="en-US" w:eastAsia="zh-CN" w:bidi="ar"/>
        </w:rPr>
        <w:t xml:space="preserve">OPC </w:t>
      </w:r>
      <w:r>
        <w:rPr>
          <w:rFonts w:ascii="黑体" w:hAnsi="宋体" w:eastAsia="黑体" w:cs="黑体"/>
          <w:color w:val="000000"/>
          <w:kern w:val="0"/>
          <w:sz w:val="31"/>
          <w:szCs w:val="31"/>
          <w:lang w:val="en-US" w:eastAsia="zh-CN" w:bidi="ar"/>
        </w:rPr>
        <w:t>创业服务。</w:t>
      </w:r>
      <w:r>
        <w:rPr>
          <w:rFonts w:ascii="仿宋_GB2312" w:hAnsi="仿宋_GB2312" w:eastAsia="仿宋_GB2312" w:cs="仿宋_GB2312"/>
          <w:color w:val="000000"/>
          <w:kern w:val="0"/>
          <w:sz w:val="31"/>
          <w:szCs w:val="31"/>
          <w:lang w:val="en-US" w:eastAsia="zh-CN" w:bidi="ar"/>
        </w:rPr>
        <w:t xml:space="preserve">简化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 xml:space="preserve">企业注册流程，实行全覆盖 </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管家式</w:t>
      </w:r>
      <w:r>
        <w:rPr>
          <w:rFonts w:hint="default" w:ascii="Times New Roman" w:hAnsi="Times New Roman" w:eastAsia="宋体" w:cs="Times New Roman"/>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帮办，推行企业开办全环节</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一网通办</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，集成工商注册、金融融资、法律财税、风险防控、信用评价、失信修复、资质认定等</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一站式</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服务，为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 xml:space="preserve">企业注入全周期孵化动能。 </w:t>
      </w:r>
    </w:p>
    <w:p w14:paraId="3EE681AD">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政策咨询：区工信局产业规划创新科、区行政审批服务局审批服务一科 </w:t>
      </w:r>
    </w:p>
    <w:p w14:paraId="154F3128">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联系方式</w:t>
      </w:r>
      <w:r>
        <w:rPr>
          <w:rFonts w:hint="default" w:ascii="Times New Roman" w:hAnsi="Times New Roman" w:eastAsia="宋体" w:cs="Times New Roman"/>
          <w:color w:val="000000"/>
          <w:kern w:val="0"/>
          <w:sz w:val="31"/>
          <w:szCs w:val="31"/>
          <w:lang w:val="en-US" w:eastAsia="zh-CN" w:bidi="ar"/>
        </w:rPr>
        <w:t>:58770281</w:t>
      </w:r>
      <w:r>
        <w:rPr>
          <w:rFonts w:ascii="楷体_GB2312" w:hAnsi="楷体_GB2312" w:eastAsia="楷体_GB2312" w:cs="楷体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66796779 </w:t>
      </w:r>
    </w:p>
    <w:p w14:paraId="5CE9959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以上 </w:t>
      </w:r>
      <w:r>
        <w:rPr>
          <w:rFonts w:hint="default" w:ascii="Times New Roman" w:hAnsi="Times New Roman" w:eastAsia="宋体" w:cs="Times New Roman"/>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 xml:space="preserve">项政策措施，从 </w:t>
      </w:r>
      <w:r>
        <w:rPr>
          <w:rFonts w:hint="default" w:ascii="Times New Roman" w:hAnsi="Times New Roman" w:eastAsia="宋体" w:cs="Times New Roman"/>
          <w:color w:val="000000"/>
          <w:kern w:val="0"/>
          <w:sz w:val="31"/>
          <w:szCs w:val="31"/>
          <w:lang w:val="en-US" w:eastAsia="zh-CN" w:bidi="ar"/>
        </w:rPr>
        <w:t xml:space="preserve">2026 </w:t>
      </w:r>
      <w:r>
        <w:rPr>
          <w:rFonts w:ascii="仿宋_GB2312" w:hAnsi="仿宋_GB2312" w:eastAsia="仿宋_GB2312" w:cs="仿宋_GB2312"/>
          <w:color w:val="000000"/>
          <w:kern w:val="0"/>
          <w:sz w:val="31"/>
          <w:szCs w:val="31"/>
          <w:lang w:val="en-US" w:eastAsia="zh-CN" w:bidi="ar"/>
        </w:rPr>
        <w:t xml:space="preserve">年 </w:t>
      </w:r>
      <w:r>
        <w:rPr>
          <w:rFonts w:hint="default" w:ascii="Times New Roman" w:hAnsi="Times New Roman" w:eastAsia="宋体" w:cs="Times New Roman"/>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日起实施，有效期至</w:t>
      </w:r>
      <w:r>
        <w:rPr>
          <w:rFonts w:hint="default" w:ascii="Times New Roman" w:hAnsi="Times New Roman" w:eastAsia="宋体" w:cs="Times New Roman"/>
          <w:color w:val="000000"/>
          <w:kern w:val="0"/>
          <w:sz w:val="31"/>
          <w:szCs w:val="31"/>
          <w:lang w:val="en-US" w:eastAsia="zh-CN" w:bidi="ar"/>
        </w:rPr>
        <w:t xml:space="preserve">2026 </w:t>
      </w:r>
      <w:r>
        <w:rPr>
          <w:rFonts w:ascii="仿宋_GB2312" w:hAnsi="仿宋_GB2312" w:eastAsia="仿宋_GB2312" w:cs="仿宋_GB2312"/>
          <w:color w:val="000000"/>
          <w:kern w:val="0"/>
          <w:sz w:val="31"/>
          <w:szCs w:val="31"/>
          <w:lang w:val="en-US" w:eastAsia="zh-CN" w:bidi="ar"/>
        </w:rPr>
        <w:t xml:space="preserve">年 </w:t>
      </w:r>
      <w:r>
        <w:rPr>
          <w:rFonts w:hint="default" w:ascii="Times New Roman" w:hAnsi="Times New Roman" w:eastAsia="宋体" w:cs="Times New Roman"/>
          <w:color w:val="000000"/>
          <w:kern w:val="0"/>
          <w:sz w:val="31"/>
          <w:szCs w:val="31"/>
          <w:lang w:val="en-US" w:eastAsia="zh-CN" w:bidi="ar"/>
        </w:rPr>
        <w:t xml:space="preserve">12 </w:t>
      </w:r>
      <w:r>
        <w:rPr>
          <w:rFonts w:ascii="仿宋_GB2312" w:hAnsi="仿宋_GB2312" w:eastAsia="仿宋_GB2312" w:cs="仿宋_GB2312"/>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31 </w:t>
      </w:r>
      <w:r>
        <w:rPr>
          <w:rFonts w:ascii="仿宋_GB2312" w:hAnsi="仿宋_GB2312" w:eastAsia="仿宋_GB2312" w:cs="仿宋_GB2312"/>
          <w:color w:val="000000"/>
          <w:kern w:val="0"/>
          <w:sz w:val="31"/>
          <w:szCs w:val="31"/>
          <w:lang w:val="en-US" w:eastAsia="zh-CN" w:bidi="ar"/>
        </w:rPr>
        <w:t xml:space="preserve">日，与原发布政策不一致的，以原政策为准。各牵头单位负责制定落实配套措施，加大政策宣传解读力度，推动直达快享，促进全区 </w:t>
      </w:r>
      <w:r>
        <w:rPr>
          <w:rFonts w:hint="default" w:ascii="Times New Roman" w:hAnsi="Times New Roman" w:eastAsia="宋体" w:cs="Times New Roman"/>
          <w:color w:val="000000"/>
          <w:kern w:val="0"/>
          <w:sz w:val="31"/>
          <w:szCs w:val="31"/>
          <w:lang w:val="en-US" w:eastAsia="zh-CN" w:bidi="ar"/>
        </w:rPr>
        <w:t xml:space="preserve">OPC </w:t>
      </w:r>
      <w:r>
        <w:rPr>
          <w:rFonts w:ascii="仿宋_GB2312" w:hAnsi="仿宋_GB2312" w:eastAsia="仿宋_GB2312" w:cs="仿宋_GB2312"/>
          <w:color w:val="000000"/>
          <w:kern w:val="0"/>
          <w:sz w:val="31"/>
          <w:szCs w:val="31"/>
          <w:lang w:val="en-US" w:eastAsia="zh-CN" w:bidi="ar"/>
        </w:rPr>
        <w:t xml:space="preserve">产业蓬勃发展。 </w:t>
      </w:r>
    </w:p>
    <w:p w14:paraId="0BF838D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FZXiaoBiaoSong-B05">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FZShuSong-Z01">
    <w:panose1 w:val="02000000000000000000"/>
    <w:charset w:val="86"/>
    <w:family w:val="auto"/>
    <w:pitch w:val="default"/>
    <w:sig w:usb0="A00002BF" w:usb1="38CF7CFA" w:usb2="00082016" w:usb3="00000000" w:csb0="00040001" w:csb1="00000000"/>
  </w:font>
  <w:font w:name="Noto Sans Mono CJK SC">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A616E"/>
    <w:rsid w:val="72369337"/>
    <w:rsid w:val="F7FA6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881" w:firstLineChars="200"/>
      <w:textAlignment w:val="baseline"/>
    </w:pPr>
    <w:rPr>
      <w:rFonts w:ascii="Calibri" w:hAnsi="Calibri" w:eastAsia="宋体" w:cs="Times New Roman"/>
      <w:kern w:val="0"/>
      <w:sz w:val="24"/>
      <w:szCs w:val="22"/>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2026-03-23T14:18:00Z</dcterms:created>
  <dc:creator>Seven</dc:creator>
  <cp:lastModifiedBy>Seven</cp:lastModifiedBy>
  <dcterms:modified xsi:type="dcterms:W3CDTF">2026-03-23T14:23:01Z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EBE360C163A87F7320DBC0693DA03DA2_41</vt:lpwstr>
  </property>
</Properties>
</file>