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16EF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pacing w:val="0"/>
          <w:sz w:val="44"/>
          <w:szCs w:val="44"/>
          <w:lang w:val="en-US" w:eastAsia="zh-CN"/>
        </w:rPr>
      </w:pPr>
      <w:bookmarkStart w:id="0" w:name="_GoBack"/>
      <w:r>
        <w:rPr>
          <w:rFonts w:hint="eastAsia" w:ascii="方正小标宋_GBK" w:eastAsia="方正小标宋_GBK"/>
          <w:spacing w:val="0"/>
          <w:sz w:val="44"/>
          <w:szCs w:val="44"/>
          <w:lang w:val="en-US" w:eastAsia="zh-CN"/>
        </w:rPr>
        <w:t>青岛市支持人工智能OPC发展政策清单</w:t>
      </w:r>
    </w:p>
    <w:p w14:paraId="5F47EA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pacing w:val="0"/>
          <w:sz w:val="44"/>
          <w:szCs w:val="44"/>
          <w:lang w:val="en-US" w:eastAsia="zh-CN"/>
        </w:rPr>
      </w:pPr>
      <w:r>
        <w:rPr>
          <w:rFonts w:hint="eastAsia" w:ascii="方正小标宋_GBK" w:eastAsia="方正小标宋_GBK"/>
          <w:spacing w:val="0"/>
          <w:sz w:val="44"/>
          <w:szCs w:val="44"/>
          <w:lang w:val="en-US" w:eastAsia="zh-CN"/>
        </w:rPr>
        <w:t>（第一批）</w:t>
      </w:r>
    </w:p>
    <w:bookmarkEnd w:id="0"/>
    <w:p w14:paraId="64948D2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Times New Roman" w:eastAsia="仿宋_GB2312" w:cs="Times New Roman"/>
          <w:kern w:val="2"/>
          <w:sz w:val="32"/>
          <w:szCs w:val="32"/>
          <w:lang w:val="en-US" w:eastAsia="zh-CN" w:bidi="ar-SA"/>
        </w:rPr>
      </w:pPr>
    </w:p>
    <w:p w14:paraId="108BF39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一、提供普惠算力服务。</w:t>
      </w:r>
      <w:r>
        <w:rPr>
          <w:rFonts w:hint="eastAsia" w:ascii="仿宋_GB2312" w:hAnsi="Times New Roman" w:eastAsia="仿宋_GB2312" w:cs="Times New Roman"/>
          <w:kern w:val="2"/>
          <w:sz w:val="32"/>
          <w:szCs w:val="32"/>
          <w:lang w:val="en-US" w:eastAsia="zh-CN" w:bidi="ar-SA"/>
        </w:rPr>
        <w:t>支持企业购买算力服务，降低算力使用门槛，按照实际支付算力费用不超过20%的比例，给予企业最高100万元补贴。</w:t>
      </w:r>
    </w:p>
    <w:p w14:paraId="2DCDA90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政策咨询：市工业和信息化局工业互联网处</w:t>
      </w:r>
    </w:p>
    <w:p w14:paraId="3CB4457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联系方式：85913081</w:t>
      </w:r>
    </w:p>
    <w:p w14:paraId="444C2FC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二、实施“模型券”奖补政策。</w:t>
      </w:r>
      <w:r>
        <w:rPr>
          <w:rFonts w:hint="eastAsia" w:ascii="仿宋_GB2312" w:hAnsi="Times New Roman" w:eastAsia="仿宋_GB2312" w:cs="Times New Roman"/>
          <w:kern w:val="2"/>
          <w:sz w:val="32"/>
          <w:szCs w:val="32"/>
          <w:lang w:val="en-US" w:eastAsia="zh-CN" w:bidi="ar-SA"/>
        </w:rPr>
        <w:t>鼓励参与全省垂直领域行业大模型“揭榜挂帅”，统筹省资金对开展大模型推理或训练优化并通过国家级专业评测机构水平评测的垂直领域大模型产品按规定进行奖补，每个给予最高100万元补助。</w:t>
      </w:r>
    </w:p>
    <w:p w14:paraId="68A686C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政策咨询：市工业和信息化局数字经济产业处</w:t>
      </w:r>
    </w:p>
    <w:p w14:paraId="2AACE4F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联系方式：85916712</w:t>
      </w:r>
    </w:p>
    <w:p w14:paraId="3536456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三、实施“语料券”奖补政策。</w:t>
      </w:r>
      <w:r>
        <w:rPr>
          <w:rFonts w:hint="eastAsia" w:ascii="仿宋_GB2312" w:hAnsi="Times New Roman" w:eastAsia="仿宋_GB2312" w:cs="Times New Roman"/>
          <w:kern w:val="2"/>
          <w:sz w:val="32"/>
          <w:szCs w:val="32"/>
          <w:lang w:val="en-US" w:eastAsia="zh-CN" w:bidi="ar-SA"/>
        </w:rPr>
        <w:t>支持实施人工智能语料库“聚智凝源”工程，加快汇聚工业通用知识语料和工业研发、设计、生产、管理、服务等关键环节的特定语料资源，推动形成开放式语料合作生态，统筹省资金对用于大模型开发、训练和微调的高质量语料库按规定进行奖补，每个给予最高150万元补助。</w:t>
      </w:r>
    </w:p>
    <w:p w14:paraId="307579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政策咨询：市工业和信息化局数字经济产业处</w:t>
      </w:r>
    </w:p>
    <w:p w14:paraId="67507C5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联系方式：85916712</w:t>
      </w:r>
    </w:p>
    <w:p w14:paraId="6E6F8D4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四、研究生实习生活补贴。</w:t>
      </w:r>
      <w:r>
        <w:rPr>
          <w:rFonts w:hint="eastAsia" w:ascii="仿宋_GB2312" w:hAnsi="Times New Roman" w:eastAsia="仿宋_GB2312" w:cs="Times New Roman"/>
          <w:kern w:val="2"/>
          <w:sz w:val="32"/>
          <w:szCs w:val="32"/>
          <w:lang w:val="en-US" w:eastAsia="zh-CN" w:bidi="ar-SA"/>
        </w:rPr>
        <w:t>集聚青年人才后备力量，鼓励高校在校生来青实习，对全日制在校硕博研究生来青在企业实习的，按每人每月3000元标准给予实习生活补贴。</w:t>
      </w:r>
    </w:p>
    <w:p w14:paraId="5FEC2095">
      <w:pPr>
        <w:pStyle w:val="2"/>
        <w:spacing w:beforeLines="0" w:after="0" w:afterLines="0" w:line="560" w:lineRule="exact"/>
        <w:ind w:left="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政策咨询：市公共就业和人才服务中心人才引进部</w:t>
      </w:r>
    </w:p>
    <w:p w14:paraId="5637F454">
      <w:pPr>
        <w:pStyle w:val="2"/>
        <w:spacing w:beforeLines="0" w:after="0" w:afterLines="0" w:line="560" w:lineRule="exact"/>
        <w:ind w:left="0" w:leftChars="0"/>
        <w:rPr>
          <w:rFonts w:hint="eastAsia"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rPr>
        <w:t>88612560</w:t>
      </w:r>
    </w:p>
    <w:p w14:paraId="436339E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五、高校毕业生住房补贴。</w:t>
      </w:r>
      <w:r>
        <w:rPr>
          <w:rFonts w:hint="eastAsia" w:ascii="仿宋_GB2312" w:hAnsi="Times New Roman" w:eastAsia="仿宋_GB2312" w:cs="Times New Roman"/>
          <w:kern w:val="2"/>
          <w:sz w:val="32"/>
          <w:szCs w:val="32"/>
          <w:lang w:val="en-US" w:eastAsia="zh-CN" w:bidi="ar-SA"/>
        </w:rPr>
        <w:t>对在青就业落户的国内普通高校全日制毕业生和国（境）外高等院校毕业生，按照博士每月1200元、硕士每月800元、本科每月500元标准，发放不超过36个月的住房补贴。</w:t>
      </w:r>
    </w:p>
    <w:p w14:paraId="68696614">
      <w:pPr>
        <w:pStyle w:val="2"/>
        <w:spacing w:beforeLines="0" w:after="0" w:afterLines="0" w:line="560" w:lineRule="exact"/>
        <w:ind w:left="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政策咨询：市公共就业和人才服务中心人才</w:t>
      </w:r>
      <w:r>
        <w:rPr>
          <w:rFonts w:hint="eastAsia" w:ascii="楷体_GB2312" w:hAnsi="楷体_GB2312" w:eastAsia="楷体_GB2312" w:cs="楷体_GB2312"/>
          <w:sz w:val="32"/>
          <w:szCs w:val="32"/>
          <w:lang w:val="en-US" w:eastAsia="zh-CN"/>
        </w:rPr>
        <w:t>服务</w:t>
      </w:r>
      <w:r>
        <w:rPr>
          <w:rFonts w:hint="eastAsia" w:ascii="楷体_GB2312" w:hAnsi="楷体_GB2312" w:eastAsia="楷体_GB2312" w:cs="楷体_GB2312"/>
          <w:sz w:val="32"/>
          <w:szCs w:val="32"/>
        </w:rPr>
        <w:t>部</w:t>
      </w:r>
    </w:p>
    <w:p w14:paraId="11CA90AF">
      <w:pPr>
        <w:pStyle w:val="2"/>
        <w:spacing w:beforeLines="0" w:after="0" w:afterLines="0" w:line="560" w:lineRule="exact"/>
        <w:ind w:left="0" w:leftChars="0"/>
        <w:rPr>
          <w:rFonts w:hint="default" w:ascii="黑体" w:hAnsi="黑体" w:eastAsia="楷体_GB2312"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lang w:val="en-US" w:eastAsia="zh-CN"/>
        </w:rPr>
        <w:t>66711723</w:t>
      </w:r>
    </w:p>
    <w:p w14:paraId="769C3BE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六、青年人才一次性安家费。</w:t>
      </w:r>
      <w:r>
        <w:rPr>
          <w:rFonts w:hint="eastAsia" w:ascii="仿宋_GB2312" w:hAnsi="Times New Roman" w:eastAsia="仿宋_GB2312" w:cs="Times New Roman"/>
          <w:kern w:val="2"/>
          <w:sz w:val="32"/>
          <w:szCs w:val="32"/>
          <w:lang w:val="en-US" w:eastAsia="zh-CN" w:bidi="ar-SA"/>
        </w:rPr>
        <w:t>对在青创新创业落户并购买唯一商品住房的40周岁以下博士、35周岁以下硕士，分别给予15万元、10万元一次性安家费。</w:t>
      </w:r>
    </w:p>
    <w:p w14:paraId="7871314C">
      <w:pPr>
        <w:pStyle w:val="2"/>
        <w:spacing w:beforeLines="0" w:after="0" w:afterLines="0" w:line="560" w:lineRule="exact"/>
        <w:ind w:left="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政策咨询：市公共就业和人才服务中心人才</w:t>
      </w:r>
      <w:r>
        <w:rPr>
          <w:rFonts w:hint="eastAsia" w:ascii="楷体_GB2312" w:hAnsi="楷体_GB2312" w:eastAsia="楷体_GB2312" w:cs="楷体_GB2312"/>
          <w:sz w:val="32"/>
          <w:szCs w:val="32"/>
          <w:lang w:val="en-US" w:eastAsia="zh-CN"/>
        </w:rPr>
        <w:t>服务</w:t>
      </w:r>
      <w:r>
        <w:rPr>
          <w:rFonts w:hint="eastAsia" w:ascii="楷体_GB2312" w:hAnsi="楷体_GB2312" w:eastAsia="楷体_GB2312" w:cs="楷体_GB2312"/>
          <w:sz w:val="32"/>
          <w:szCs w:val="32"/>
        </w:rPr>
        <w:t>部</w:t>
      </w:r>
    </w:p>
    <w:p w14:paraId="38702F80">
      <w:pPr>
        <w:pStyle w:val="2"/>
        <w:spacing w:beforeLines="0" w:after="0" w:afterLines="0" w:line="560" w:lineRule="exact"/>
        <w:ind w:left="0" w:leftChars="0"/>
        <w:rPr>
          <w:rFonts w:hint="default"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lang w:val="en-US" w:eastAsia="zh-CN"/>
        </w:rPr>
        <w:t>66711723</w:t>
      </w:r>
    </w:p>
    <w:p w14:paraId="0FCDACB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七、选拔产业领军人才（团队）。</w:t>
      </w:r>
      <w:r>
        <w:rPr>
          <w:rFonts w:hint="eastAsia" w:ascii="仿宋_GB2312" w:hAnsi="Times New Roman" w:eastAsia="仿宋_GB2312" w:cs="Times New Roman"/>
          <w:kern w:val="2"/>
          <w:sz w:val="32"/>
          <w:szCs w:val="32"/>
          <w:lang w:val="en-US" w:eastAsia="zh-CN" w:bidi="ar-SA"/>
        </w:rPr>
        <w:t>开展产业领军人才（团队）选拔，在三年管理期内按照领军人才团队（一类）最高500万元、领军人才团队（二类）最高300万元、创新领军人才和创业领军人才最高50万元给予人才津贴支持。</w:t>
      </w:r>
    </w:p>
    <w:p w14:paraId="49819ED8">
      <w:pPr>
        <w:pStyle w:val="2"/>
        <w:spacing w:beforeLines="0" w:after="0" w:afterLines="0" w:line="560"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政策咨询：市科技局科技人才处</w:t>
      </w:r>
    </w:p>
    <w:p w14:paraId="457E46A6">
      <w:pPr>
        <w:pStyle w:val="2"/>
        <w:spacing w:beforeLines="0" w:after="0" w:afterLines="0" w:line="560" w:lineRule="exact"/>
        <w:ind w:left="0" w:leftChars="0" w:firstLine="640" w:firstLineChars="200"/>
        <w:rPr>
          <w:rFonts w:hint="eastAsia"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rPr>
        <w:t>85911893</w:t>
      </w:r>
    </w:p>
    <w:p w14:paraId="6777AF8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八、提供创业政策支持。</w:t>
      </w:r>
      <w:r>
        <w:rPr>
          <w:rFonts w:hint="eastAsia" w:ascii="仿宋_GB2312" w:hAnsi="Times New Roman" w:eastAsia="仿宋_GB2312" w:cs="Times New Roman"/>
          <w:kern w:val="2"/>
          <w:sz w:val="32"/>
          <w:szCs w:val="32"/>
          <w:lang w:val="en-US" w:eastAsia="zh-CN" w:bidi="ar-SA"/>
        </w:rPr>
        <w:t>鼓励各类人才在青创新创业。在青岛首次创办小微企业等创业实体，最高可申领1.2万元创业补贴；符合条件的还可申请最高30万元创业担保贷款，合伙创业最高99万元，并给予全额贴息；创办小微企业可申请最高400万元创业担保贷款，给予50%贴息。</w:t>
      </w:r>
    </w:p>
    <w:p w14:paraId="12660E3A">
      <w:pPr>
        <w:pStyle w:val="2"/>
        <w:spacing w:beforeLines="0" w:after="0" w:afterLines="0" w:line="560" w:lineRule="exact"/>
        <w:ind w:left="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政策咨询：市公共就业和人才服务中心</w:t>
      </w:r>
      <w:r>
        <w:rPr>
          <w:rFonts w:hint="eastAsia" w:ascii="楷体_GB2312" w:hAnsi="楷体_GB2312" w:eastAsia="楷体_GB2312" w:cs="楷体_GB2312"/>
          <w:sz w:val="32"/>
          <w:szCs w:val="32"/>
          <w:lang w:val="en-US" w:eastAsia="zh-CN"/>
        </w:rPr>
        <w:t>创业服务</w:t>
      </w:r>
      <w:r>
        <w:rPr>
          <w:rFonts w:hint="eastAsia" w:ascii="楷体_GB2312" w:hAnsi="楷体_GB2312" w:eastAsia="楷体_GB2312" w:cs="楷体_GB2312"/>
          <w:sz w:val="32"/>
          <w:szCs w:val="32"/>
        </w:rPr>
        <w:t>部</w:t>
      </w:r>
    </w:p>
    <w:p w14:paraId="29F0FAD6">
      <w:pPr>
        <w:pStyle w:val="2"/>
        <w:spacing w:beforeLines="0" w:after="0" w:afterLines="0" w:line="560" w:lineRule="exact"/>
        <w:ind w:left="0" w:leftChars="0"/>
        <w:rPr>
          <w:rFonts w:hint="default" w:ascii="黑体" w:hAnsi="黑体" w:eastAsia="楷体_GB2312"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lang w:val="en-US" w:eastAsia="zh-CN"/>
        </w:rPr>
        <w:t>1608916</w:t>
      </w:r>
    </w:p>
    <w:p w14:paraId="14D370F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九、引导社会资本投入。</w:t>
      </w:r>
      <w:r>
        <w:rPr>
          <w:rFonts w:hint="eastAsia" w:ascii="仿宋_GB2312" w:hAnsi="Times New Roman" w:eastAsia="仿宋_GB2312" w:cs="Times New Roman"/>
          <w:kern w:val="2"/>
          <w:sz w:val="32"/>
          <w:szCs w:val="32"/>
          <w:lang w:val="en-US" w:eastAsia="zh-CN" w:bidi="ar-SA"/>
        </w:rPr>
        <w:t>通过“青科保”“青科担”等系列金融产品，对采用投（保）贷联动业务获得贷款和符合科技金融政策补贴条件的科技型企业给予最高30万元的贴息贴保等奖补。</w:t>
      </w:r>
    </w:p>
    <w:p w14:paraId="393B18CC">
      <w:pPr>
        <w:pStyle w:val="2"/>
        <w:spacing w:beforeLines="0" w:after="0" w:afterLines="0" w:line="560" w:lineRule="exact"/>
        <w:ind w:left="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政策咨询：市科技局资源配置与管理处</w:t>
      </w:r>
    </w:p>
    <w:p w14:paraId="720EC26E">
      <w:pPr>
        <w:pStyle w:val="2"/>
        <w:spacing w:beforeLines="0" w:after="0" w:afterLines="0" w:line="560" w:lineRule="exact"/>
        <w:ind w:left="0" w:leftChars="0"/>
        <w:rPr>
          <w:rFonts w:hint="eastAsia"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rPr>
        <w:t>85911342</w:t>
      </w:r>
    </w:p>
    <w:p w14:paraId="333E820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十、支持软件创新产品推广。</w:t>
      </w:r>
      <w:r>
        <w:rPr>
          <w:rFonts w:hint="eastAsia" w:ascii="仿宋_GB2312" w:hAnsi="Times New Roman" w:eastAsia="仿宋_GB2312" w:cs="Times New Roman"/>
          <w:kern w:val="2"/>
          <w:sz w:val="32"/>
          <w:szCs w:val="32"/>
          <w:lang w:val="en-US" w:eastAsia="zh-CN" w:bidi="ar-SA"/>
        </w:rPr>
        <w:t>支持人工智能软件研发和推广应用，对人工智能软件项目符合省级工业软件研发推广项目要求的，统筹省资金按规定给予每个最高300万元奖励。</w:t>
      </w:r>
    </w:p>
    <w:p w14:paraId="34EC65A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政策咨询：市工业和信息化局数字经济产业处</w:t>
      </w:r>
    </w:p>
    <w:p w14:paraId="05B57C7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联系方式：85916712</w:t>
      </w:r>
    </w:p>
    <w:p w14:paraId="6751278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十一、推进开源生态建设。</w:t>
      </w:r>
      <w:r>
        <w:rPr>
          <w:rFonts w:hint="eastAsia" w:ascii="仿宋_GB2312" w:hAnsi="Times New Roman" w:eastAsia="仿宋_GB2312" w:cs="Times New Roman"/>
          <w:kern w:val="2"/>
          <w:sz w:val="32"/>
          <w:szCs w:val="32"/>
          <w:lang w:val="en-US" w:eastAsia="zh-CN" w:bidi="ar-SA"/>
        </w:rPr>
        <w:t>聚焦提升企业自主创新能力，推进开源技术发展，建设优秀开源社区、开源平台、开发测试平台等，推动一批基础性、前瞻性开源项目在重点应用场景落地。鼓励企业向国家级开源基金会捐赠开源项目，对被接收的项目，给予30万元一次性奖励。</w:t>
      </w:r>
    </w:p>
    <w:p w14:paraId="376F0AA8">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政策咨询：市工业和信息化局数字经济产业处</w:t>
      </w:r>
    </w:p>
    <w:p w14:paraId="032629C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ascii="楷体_GB2312" w:hAnsi="楷体_GB2312" w:eastAsia="楷体_GB2312" w:cs="楷体_GB2312"/>
          <w:kern w:val="2"/>
          <w:sz w:val="32"/>
          <w:szCs w:val="32"/>
          <w:lang w:val="en-US" w:eastAsia="zh-CN" w:bidi="ar-SA"/>
        </w:rPr>
        <w:t>联系方式：85916712</w:t>
      </w:r>
    </w:p>
    <w:p w14:paraId="4CABC7F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十二、培育高新技术企业。</w:t>
      </w:r>
      <w:r>
        <w:rPr>
          <w:rFonts w:hint="eastAsia" w:ascii="仿宋_GB2312" w:hAnsi="Times New Roman" w:eastAsia="仿宋_GB2312" w:cs="Times New Roman"/>
          <w:kern w:val="2"/>
          <w:sz w:val="32"/>
          <w:szCs w:val="32"/>
          <w:lang w:val="en-US" w:eastAsia="zh-CN" w:bidi="ar-SA"/>
        </w:rPr>
        <w:t>做大做强高新技术企业队伍，对首次认定的高新技术企业给予最高10万元奖补，对再次认定的高新技术企业给予最高5万元奖补。</w:t>
      </w:r>
    </w:p>
    <w:p w14:paraId="482E5831">
      <w:pPr>
        <w:pStyle w:val="2"/>
        <w:spacing w:beforeLines="0" w:after="0" w:afterLines="0" w:line="560" w:lineRule="exact"/>
        <w:ind w:left="0" w:leftChars="0" w:firstLine="640" w:firstLineChars="200"/>
        <w:rPr>
          <w:rFonts w:hint="default"/>
          <w:sz w:val="21"/>
          <w:szCs w:val="24"/>
        </w:rPr>
      </w:pPr>
      <w:r>
        <w:rPr>
          <w:rFonts w:hint="eastAsia" w:ascii="楷体_GB2312" w:hAnsi="楷体_GB2312" w:eastAsia="楷体_GB2312" w:cs="楷体_GB2312"/>
          <w:sz w:val="32"/>
          <w:szCs w:val="32"/>
        </w:rPr>
        <w:t>政策咨询：市科技局高新技术与重大专项处</w:t>
      </w:r>
    </w:p>
    <w:p w14:paraId="6544F9B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联系方式：</w:t>
      </w:r>
      <w:r>
        <w:rPr>
          <w:rFonts w:hint="eastAsia" w:ascii="楷体_GB2312" w:hAnsi="楷体_GB2312" w:eastAsia="楷体_GB2312" w:cs="楷体_GB2312"/>
          <w:sz w:val="32"/>
          <w:szCs w:val="32"/>
        </w:rPr>
        <w:t>85911985</w:t>
      </w:r>
    </w:p>
    <w:p w14:paraId="33199E9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政策</w:t>
      </w:r>
      <w:r>
        <w:rPr>
          <w:rFonts w:hint="default" w:ascii="仿宋_GB2312" w:hAnsi="Times New Roman" w:eastAsia="仿宋_GB2312" w:cs="Times New Roman"/>
          <w:kern w:val="2"/>
          <w:sz w:val="32"/>
          <w:szCs w:val="32"/>
          <w:lang w:val="en-US" w:eastAsia="zh-CN" w:bidi="ar-SA"/>
        </w:rPr>
        <w:t>具体实施期限按照相关规定执行。</w:t>
      </w:r>
      <w:r>
        <w:rPr>
          <w:rFonts w:hint="eastAsia" w:ascii="仿宋_GB2312" w:hAnsi="Times New Roman" w:eastAsia="仿宋_GB2312" w:cs="Times New Roman"/>
          <w:kern w:val="2"/>
          <w:sz w:val="32"/>
          <w:szCs w:val="32"/>
          <w:lang w:val="en-US" w:eastAsia="zh-CN" w:bidi="ar-SA"/>
        </w:rPr>
        <w:t>有效期内遇中央、省有关政策调整的，按上级有关政策执行。</w:t>
      </w:r>
    </w:p>
    <w:p w14:paraId="22EE968E"/>
    <w:sectPr>
      <w:footerReference r:id="rId4" w:type="first"/>
      <w:footerReference r:id="rId3" w:type="default"/>
      <w:pgSz w:w="11906" w:h="16838"/>
      <w:pgMar w:top="2098" w:right="1531" w:bottom="1984" w:left="1587" w:header="851" w:footer="1531" w:gutter="0"/>
      <w:pgNumType w:fmt="decimal"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altName w:val="宋体"/>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5283">
    <w:pPr>
      <w:pStyle w:val="7"/>
      <w:ind w:right="360" w:firstLine="360"/>
      <w:rPr>
        <w:rFonts w:ascii="仿宋_GB2312" w:eastAsia="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-86360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79699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6.8pt;height:144pt;width:144pt;mso-position-horizontal:outside;mso-position-horizontal-relative:margin;mso-wrap-style:none;z-index:251659264;mso-width-relative:page;mso-height-relative:page;" filled="f" stroked="f" coordsize="21600,21600" o:gfxdata="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wXvfNgAAAAIAQAADwAAAAAAAAABACAAAAAi&#10;AAAAZHJzL2Rvd25yZXYueG1sUEsBAhQAFAAAAAgAh07iQF4lRnTRAQAAowMAAA4AAAAAAAAAAQAg&#10;AAAAJwEAAGRycy9lMm9Eb2MueG1sUEsFBgAAAAAGAAYAWQEAAGoFAAAAAA==&#10;">
              <v:path/>
              <v:fill on="f" focussize="0,0"/>
              <v:stroke on="f" weight="1.25pt"/>
              <v:imagedata o:title=""/>
              <o:lock v:ext="edit" aspectratio="f"/>
              <v:textbox inset="0mm,0mm,0mm,0mm" style="mso-fit-shape-to-text:t;">
                <w:txbxContent>
                  <w:p w14:paraId="3379699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C06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-86360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E2FAC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6.8pt;height:144pt;width:144pt;mso-position-horizontal:outside;mso-position-horizontal-relative:margin;mso-wrap-style:none;z-index:251660288;mso-width-relative:page;mso-height-relative:page;" filled="f" stroked="f" coordsize="21600,21600" o:gfxdata="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2CSxGKdNVhx2w0Rh&#10;59oTMutxBRpqceMp0Z8sKpy2ZTbCbOxm4+CD2nd5nVJ/8B8OEcfJU6YOI+zUGN8u85z2LC3HUz9X&#10;Pf5b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Be982AAAAAgBAAAPAAAAAAAAAAEAIAAAACIA&#10;AABkcnMvZG93bnJldi54bWxQSwECFAAUAAAACACHTuJAYHJxPNABAACjAwAADgAAAAAAAAABACAA&#10;AAAnAQAAZHJzL2Uyb0RvYy54bWxQSwUGAAAAAAYABgBZAQAAaQUAAAAA&#10;">
              <v:path/>
              <v:fill on="f" focussize="0,0"/>
              <v:stroke on="f" weight="1.25pt"/>
              <v:imagedata o:title=""/>
              <o:lock v:ext="edit" aspectratio="f"/>
              <v:textbox inset="0mm,0mm,0mm,0mm" style="mso-fit-shape-to-text:t;">
                <w:txbxContent>
                  <w:p w14:paraId="72E2FAC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97CEB3"/>
    <w:rsid w:val="72369337"/>
    <w:rsid w:val="EF97C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Normal Indent"/>
    <w:basedOn w:val="1"/>
    <w:next w:val="1"/>
    <w:uiPriority w:val="0"/>
    <w:pPr>
      <w:ind w:firstLine="420" w:firstLineChars="200"/>
    </w:pPr>
  </w:style>
  <w:style w:type="paragraph" w:styleId="5">
    <w:name w:val="Body Text First Indent"/>
    <w:basedOn w:val="6"/>
    <w:uiPriority w:val="0"/>
    <w:pPr>
      <w:ind w:firstLine="420" w:firstLineChars="100"/>
    </w:pPr>
  </w:style>
  <w:style w:type="paragraph" w:styleId="6">
    <w:name w:val="Body Text"/>
    <w:basedOn w:val="1"/>
    <w:uiPriority w:val="0"/>
    <w:pPr>
      <w:spacing w:after="120" w:afterLines="0" w:afterAutospacing="0"/>
    </w:pPr>
  </w:style>
  <w:style w:type="paragraph" w:styleId="7">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2026-03-23T13:55:00Z</dcterms:created>
  <dc:creator>Seven</dc:creator>
  <cp:lastModifiedBy>Seven</cp:lastModifiedBy>
  <dcterms:modified xsi:type="dcterms:W3CDTF">2026-03-23T13:55:55Z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412FB4A4CF1F189BCFD5C0693A4ADF59_41</vt:lpwstr>
  </property>
</Properties>
</file>