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2B1EC" w14:textId="77777777" w:rsidR="00D551A2" w:rsidRDefault="00000000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青岛市企业信息变更“一件事”</w:t>
      </w:r>
    </w:p>
    <w:p w14:paraId="6070AAEF" w14:textId="77777777" w:rsidR="00D551A2" w:rsidRDefault="00000000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网上申报操作指南</w:t>
      </w:r>
    </w:p>
    <w:p w14:paraId="5D5A8AEF" w14:textId="77777777" w:rsidR="00D551A2" w:rsidRDefault="00D551A2">
      <w:pPr>
        <w:spacing w:line="560" w:lineRule="exact"/>
        <w:jc w:val="center"/>
        <w:rPr>
          <w:rFonts w:ascii="仿宋_GB2312" w:eastAsia="仿宋_GB2312" w:hAnsi="Times New Roman" w:cs="Times New Roman"/>
          <w:sz w:val="32"/>
          <w:szCs w:val="32"/>
        </w:rPr>
      </w:pPr>
    </w:p>
    <w:p w14:paraId="7590D32E" w14:textId="77777777" w:rsidR="00D551A2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1.进入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“青岛市企业开办智能一体化平台”</w:t>
      </w:r>
      <w:r>
        <w:rPr>
          <w:rFonts w:ascii="仿宋_GB2312" w:eastAsia="仿宋_GB2312" w:hAnsi="微软雅黑" w:cs="微软雅黑" w:hint="eastAsia"/>
          <w:sz w:val="32"/>
          <w:szCs w:val="32"/>
        </w:rPr>
        <w:t>（https://qydjfw.qingdao.gov.cn）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，使用“山东省统一身份认证平台”用户进行登录，个人登录或法人登录均可办理。登录后点击进入“企业变更”模块。</w:t>
      </w:r>
    </w:p>
    <w:p w14:paraId="50027C2D" w14:textId="77777777" w:rsidR="00D551A2" w:rsidRDefault="00000000">
      <w:pPr>
        <w:pStyle w:val="a7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717BC91" wp14:editId="64AA08F9">
            <wp:extent cx="5085715" cy="2855595"/>
            <wp:effectExtent l="0" t="0" r="635" b="1905"/>
            <wp:docPr id="89737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740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2442" cy="28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BCEB" w14:textId="77777777" w:rsidR="00D551A2" w:rsidRDefault="00000000">
      <w:pPr>
        <w:pStyle w:val="a7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A2733DD" wp14:editId="7CFD8557">
            <wp:extent cx="5019040" cy="2848610"/>
            <wp:effectExtent l="0" t="0" r="0" b="8890"/>
            <wp:docPr id="477979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7988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9772" cy="28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2C6F" w14:textId="77777777" w:rsidR="00D551A2" w:rsidRDefault="00000000">
      <w:pPr>
        <w:pStyle w:val="a7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2.企业可以根据自身需要自由选择</w:t>
      </w:r>
      <w:r>
        <w:rPr>
          <w:rFonts w:ascii="仿宋_GB2312" w:eastAsia="仿宋_GB2312" w:hint="eastAsia"/>
          <w:sz w:val="32"/>
          <w:szCs w:val="32"/>
        </w:rPr>
        <w:t>办理模块。办理“变更登记”时，点击“变更登记”按钮</w:t>
      </w:r>
    </w:p>
    <w:p w14:paraId="6713667A" w14:textId="77777777" w:rsidR="00D551A2" w:rsidRDefault="00000000">
      <w:pPr>
        <w:pStyle w:val="a7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4F15591" wp14:editId="596C51FF">
            <wp:extent cx="4940935" cy="2918460"/>
            <wp:effectExtent l="0" t="0" r="0" b="0"/>
            <wp:docPr id="296893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933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921" cy="29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5373" w14:textId="77777777" w:rsidR="00D551A2" w:rsidRDefault="00000000">
      <w:pPr>
        <w:pStyle w:val="a7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Ansi="Microsoft YaHei UI" w:hint="eastAsia"/>
          <w:spacing w:val="9"/>
          <w:sz w:val="32"/>
          <w:szCs w:val="32"/>
        </w:rPr>
        <w:t>在“填写相关材料”界面，按照业务办理需求选择变更事项，并填写变更登记后的信息。确认无误后点击“保存”，并点击“下一步”。再根据企业实际情况，填写相关人员信息、授权委托、营业执照领取方式等信息。</w:t>
      </w:r>
    </w:p>
    <w:p w14:paraId="744149A7" w14:textId="77777777" w:rsidR="00D551A2" w:rsidRDefault="00000000">
      <w:pPr>
        <w:pStyle w:val="a7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B9297ED" wp14:editId="31DB3557">
            <wp:extent cx="4197985" cy="3182620"/>
            <wp:effectExtent l="0" t="0" r="0" b="0"/>
            <wp:docPr id="377916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1670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2497" cy="31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74A5" w14:textId="77777777" w:rsidR="00D551A2" w:rsidRDefault="00000000">
      <w:pPr>
        <w:pStyle w:val="a7"/>
        <w:ind w:firstLine="676"/>
        <w:jc w:val="left"/>
        <w:rPr>
          <w:rFonts w:ascii="仿宋_GB2312" w:eastAsia="仿宋_GB2312" w:hAnsi="Microsoft YaHei UI"/>
          <w:spacing w:val="9"/>
          <w:sz w:val="32"/>
          <w:szCs w:val="32"/>
        </w:rPr>
      </w:pPr>
      <w:r>
        <w:rPr>
          <w:rFonts w:ascii="仿宋_GB2312" w:eastAsia="仿宋_GB2312" w:hAnsi="Microsoft YaHei UI" w:hint="eastAsia"/>
          <w:spacing w:val="9"/>
          <w:sz w:val="32"/>
          <w:szCs w:val="32"/>
        </w:rPr>
        <w:lastRenderedPageBreak/>
        <w:t>4.变更信息填写完成后，企业可自主选择申报方式，系统提供全程电子化登记、窗口登记两种申报方式。</w:t>
      </w:r>
    </w:p>
    <w:p w14:paraId="0A8EA3DA" w14:textId="77777777" w:rsidR="00D551A2" w:rsidRDefault="00000000">
      <w:pPr>
        <w:pStyle w:val="a7"/>
        <w:ind w:firstLineChars="0" w:firstLine="0"/>
        <w:jc w:val="center"/>
        <w:rPr>
          <w:rFonts w:ascii="Microsoft YaHei UI" w:eastAsia="Microsoft YaHei UI" w:hAnsi="Microsoft YaHei UI"/>
          <w:spacing w:val="9"/>
        </w:rPr>
      </w:pPr>
      <w:r>
        <w:rPr>
          <w:noProof/>
        </w:rPr>
        <w:drawing>
          <wp:inline distT="0" distB="0" distL="0" distR="0" wp14:anchorId="419A2711" wp14:editId="51D9968F">
            <wp:extent cx="5274310" cy="3924935"/>
            <wp:effectExtent l="0" t="0" r="2540" b="0"/>
            <wp:docPr id="907020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062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A7BB" w14:textId="77777777" w:rsidR="00D551A2" w:rsidRDefault="00000000">
      <w:pPr>
        <w:pStyle w:val="a7"/>
        <w:ind w:firstLine="676"/>
        <w:jc w:val="left"/>
        <w:rPr>
          <w:rFonts w:ascii="仿宋_GB2312" w:eastAsia="仿宋_GB2312" w:hAnsi="Microsoft YaHei UI"/>
          <w:spacing w:val="9"/>
          <w:sz w:val="32"/>
          <w:szCs w:val="32"/>
        </w:rPr>
      </w:pPr>
      <w:r>
        <w:rPr>
          <w:rFonts w:ascii="仿宋_GB2312" w:eastAsia="仿宋_GB2312" w:hAnsi="Microsoft YaHei UI" w:hint="eastAsia"/>
          <w:spacing w:val="9"/>
          <w:sz w:val="32"/>
          <w:szCs w:val="32"/>
        </w:rPr>
        <w:t>5.企业办理营业执照变更登记后，系统自动将更新后的企业登记信息及变更记录精准推送至税务、社保、医保、公积金、公章等业务系统，企业名称、住所、法定代表人姓名、注册资本等数据实现自动同步更新。</w:t>
      </w:r>
    </w:p>
    <w:p w14:paraId="6E9F79FC" w14:textId="420A9C36" w:rsidR="00D551A2" w:rsidRDefault="00000000">
      <w:pPr>
        <w:pStyle w:val="a7"/>
        <w:ind w:firstLine="676"/>
        <w:jc w:val="left"/>
        <w:rPr>
          <w:rFonts w:ascii="仿宋_GB2312" w:eastAsia="仿宋_GB2312" w:hAnsi="Microsoft YaHei UI"/>
          <w:spacing w:val="9"/>
          <w:sz w:val="32"/>
          <w:szCs w:val="32"/>
        </w:rPr>
      </w:pPr>
      <w:r>
        <w:rPr>
          <w:rFonts w:ascii="仿宋_GB2312" w:eastAsia="仿宋_GB2312" w:hAnsi="Microsoft YaHei UI" w:hint="eastAsia"/>
          <w:spacing w:val="9"/>
          <w:sz w:val="32"/>
          <w:szCs w:val="32"/>
        </w:rPr>
        <w:t>6.企业名称、法定代表人、注册地址、经营范围等银行账户相关信息变更后，企业可预约申请银行账户变更，银行接到申请后安排专员跟进服务，一次性告知企业变更银行账户需要办理的流程及所需材料清单。</w:t>
      </w:r>
    </w:p>
    <w:sectPr w:rsidR="00D55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43"/>
    <w:rsid w:val="00070981"/>
    <w:rsid w:val="001620B9"/>
    <w:rsid w:val="001E78DB"/>
    <w:rsid w:val="003423B0"/>
    <w:rsid w:val="00413D20"/>
    <w:rsid w:val="005766DB"/>
    <w:rsid w:val="005A6656"/>
    <w:rsid w:val="006F187E"/>
    <w:rsid w:val="008128E7"/>
    <w:rsid w:val="009126E6"/>
    <w:rsid w:val="00A93474"/>
    <w:rsid w:val="00D551A2"/>
    <w:rsid w:val="00DC2443"/>
    <w:rsid w:val="00F63DC8"/>
    <w:rsid w:val="1FD1767A"/>
    <w:rsid w:val="63C6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7CC8"/>
  <w15:docId w15:val="{85BA0117-3EF0-48B4-8B10-CC5C2D01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蓉蓉 朱</dc:creator>
  <cp:lastModifiedBy>蓉蓉 朱</cp:lastModifiedBy>
  <cp:revision>6</cp:revision>
  <dcterms:created xsi:type="dcterms:W3CDTF">2024-04-16T08:38:00Z</dcterms:created>
  <dcterms:modified xsi:type="dcterms:W3CDTF">2024-04-24T01:51:00Z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