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960" w:firstLineChars="700"/>
        <w:rPr>
          <w:rFonts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新单位开户及人员增减补收操作指南</w:t>
      </w:r>
    </w:p>
    <w:p>
      <w:pPr>
        <w:rPr>
          <w:rFonts w:ascii="微软雅黑" w:hAnsi="微软雅黑" w:eastAsia="微软雅黑" w:cs="微软雅黑"/>
          <w:color w:val="000000"/>
          <w:sz w:val="16"/>
          <w:szCs w:val="16"/>
        </w:rPr>
      </w:pPr>
    </w:p>
    <w:p>
      <w:pPr>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sz w:val="16"/>
          <w:szCs w:val="16"/>
        </w:rPr>
        <w:t>尊敬的</w:t>
      </w:r>
      <w:r>
        <w:rPr>
          <w:rFonts w:ascii="微软雅黑" w:hAnsi="微软雅黑" w:eastAsia="微软雅黑" w:cs="微软雅黑"/>
          <w:color w:val="000000"/>
          <w:sz w:val="16"/>
          <w:szCs w:val="16"/>
        </w:rPr>
        <w:t>企业家：</w:t>
      </w:r>
    </w:p>
    <w:p>
      <w:pPr>
        <w:ind w:left="236"/>
        <w:rPr>
          <w:rFonts w:hint="eastAsia" w:ascii="微软雅黑" w:hAnsi="微软雅黑" w:eastAsia="微软雅黑" w:cs="微软雅黑"/>
          <w:color w:val="000000"/>
          <w:sz w:val="16"/>
          <w:szCs w:val="16"/>
          <w:lang w:eastAsia="zh-CN"/>
        </w:rPr>
      </w:pPr>
      <w:r>
        <w:rPr>
          <w:rFonts w:hint="eastAsia" w:ascii="微软雅黑" w:hAnsi="微软雅黑" w:eastAsia="微软雅黑" w:cs="微软雅黑"/>
          <w:color w:val="000000"/>
          <w:sz w:val="16"/>
          <w:szCs w:val="16"/>
        </w:rPr>
        <w:t xml:space="preserve">  </w:t>
      </w:r>
      <w:r>
        <w:rPr>
          <w:rFonts w:ascii="微软雅黑" w:hAnsi="微软雅黑" w:eastAsia="微软雅黑" w:cs="微软雅黑"/>
          <w:color w:val="000000"/>
          <w:sz w:val="16"/>
          <w:szCs w:val="16"/>
        </w:rPr>
        <w:t xml:space="preserve">  新成立单位在</w:t>
      </w:r>
      <w:r>
        <w:rPr>
          <w:rFonts w:hint="eastAsia" w:ascii="微软雅黑" w:hAnsi="微软雅黑" w:eastAsia="微软雅黑" w:cs="微软雅黑"/>
          <w:color w:val="000000"/>
          <w:sz w:val="16"/>
          <w:szCs w:val="16"/>
        </w:rPr>
        <w:t>行政</w:t>
      </w:r>
      <w:r>
        <w:rPr>
          <w:rFonts w:ascii="微软雅黑" w:hAnsi="微软雅黑" w:eastAsia="微软雅黑" w:cs="微软雅黑"/>
          <w:color w:val="000000"/>
          <w:sz w:val="16"/>
          <w:szCs w:val="16"/>
        </w:rPr>
        <w:t>审批部门办理登记注册时，</w:t>
      </w:r>
      <w:r>
        <w:rPr>
          <w:rFonts w:hint="eastAsia" w:ascii="微软雅黑" w:hAnsi="微软雅黑" w:eastAsia="微软雅黑" w:cs="微软雅黑"/>
          <w:color w:val="000000"/>
          <w:sz w:val="16"/>
          <w:szCs w:val="16"/>
        </w:rPr>
        <w:t>会</w:t>
      </w:r>
      <w:r>
        <w:rPr>
          <w:rFonts w:ascii="微软雅黑" w:hAnsi="微软雅黑" w:eastAsia="微软雅黑" w:cs="微软雅黑"/>
          <w:color w:val="000000"/>
          <w:sz w:val="16"/>
          <w:szCs w:val="16"/>
        </w:rPr>
        <w:t>同步完成</w:t>
      </w:r>
      <w:r>
        <w:rPr>
          <w:rFonts w:hint="eastAsia" w:ascii="微软雅黑" w:hAnsi="微软雅黑" w:eastAsia="微软雅黑" w:cs="微软雅黑"/>
          <w:color w:val="000000"/>
          <w:sz w:val="16"/>
          <w:szCs w:val="16"/>
          <w:lang w:eastAsia="zh-CN"/>
        </w:rPr>
        <w:t>医疗</w:t>
      </w:r>
      <w:r>
        <w:rPr>
          <w:rFonts w:ascii="微软雅黑" w:hAnsi="微软雅黑" w:eastAsia="微软雅黑" w:cs="微软雅黑"/>
          <w:color w:val="000000"/>
          <w:sz w:val="16"/>
          <w:szCs w:val="16"/>
        </w:rPr>
        <w:t>保险登记。单位在用工后</w:t>
      </w:r>
      <w:r>
        <w:rPr>
          <w:rFonts w:hint="eastAsia" w:ascii="微软雅黑" w:hAnsi="微软雅黑" w:eastAsia="微软雅黑" w:cs="微软雅黑"/>
          <w:color w:val="000000"/>
          <w:sz w:val="16"/>
          <w:szCs w:val="16"/>
        </w:rPr>
        <w:t>需要</w:t>
      </w:r>
      <w:r>
        <w:rPr>
          <w:rFonts w:ascii="微软雅黑" w:hAnsi="微软雅黑" w:eastAsia="微软雅黑" w:cs="微软雅黑"/>
          <w:color w:val="000000"/>
          <w:sz w:val="16"/>
          <w:szCs w:val="16"/>
        </w:rPr>
        <w:t>按以下流程办理单位参保登记及</w:t>
      </w:r>
      <w:r>
        <w:rPr>
          <w:rFonts w:hint="eastAsia" w:ascii="微软雅黑" w:hAnsi="微软雅黑" w:eastAsia="微软雅黑" w:cs="微软雅黑"/>
          <w:color w:val="000000"/>
          <w:sz w:val="16"/>
          <w:szCs w:val="16"/>
          <w:lang w:eastAsia="zh-CN"/>
        </w:rPr>
        <w:t>医</w:t>
      </w:r>
      <w:r>
        <w:rPr>
          <w:rFonts w:ascii="微软雅黑" w:hAnsi="微软雅黑" w:eastAsia="微软雅黑" w:cs="微软雅黑"/>
          <w:color w:val="000000"/>
          <w:sz w:val="16"/>
          <w:szCs w:val="16"/>
        </w:rPr>
        <w:t>保费代扣代缴手续：</w:t>
      </w:r>
      <w:r>
        <w:rPr>
          <w:rFonts w:hint="eastAsia" w:ascii="微软雅黑" w:hAnsi="微软雅黑" w:eastAsia="微软雅黑" w:cs="微软雅黑"/>
          <w:color w:val="000000"/>
          <w:sz w:val="16"/>
          <w:szCs w:val="16"/>
        </w:rPr>
        <w:br w:type="textWrapping"/>
      </w:r>
      <w:r>
        <w:rPr>
          <w:rFonts w:hint="eastAsia" w:ascii="微软雅黑" w:hAnsi="微软雅黑" w:eastAsia="微软雅黑" w:cs="微软雅黑"/>
          <w:color w:val="000000"/>
          <w:sz w:val="16"/>
          <w:szCs w:val="16"/>
        </w:rPr>
        <w:t>        1.开户 </w:t>
      </w:r>
      <w:r>
        <w:rPr>
          <w:rFonts w:hint="eastAsia" w:ascii="微软雅黑" w:hAnsi="微软雅黑" w:eastAsia="微软雅黑" w:cs="微软雅黑"/>
          <w:color w:val="000000"/>
          <w:sz w:val="16"/>
          <w:szCs w:val="16"/>
        </w:rPr>
        <w:br w:type="textWrapping"/>
      </w:r>
      <w:r>
        <w:rPr>
          <w:rFonts w:hint="eastAsia" w:ascii="微软雅黑" w:hAnsi="微软雅黑" w:eastAsia="微软雅黑" w:cs="微软雅黑"/>
          <w:color w:val="000000"/>
          <w:sz w:val="16"/>
          <w:szCs w:val="16"/>
        </w:rPr>
        <w:t>        （1）登录青岛市</w:t>
      </w:r>
      <w:r>
        <w:rPr>
          <w:rFonts w:hint="eastAsia" w:ascii="微软雅黑" w:hAnsi="微软雅黑" w:eastAsia="微软雅黑" w:cs="微软雅黑"/>
          <w:color w:val="000000"/>
          <w:sz w:val="16"/>
          <w:szCs w:val="16"/>
          <w:lang w:eastAsia="zh-CN"/>
        </w:rPr>
        <w:t>医疗</w:t>
      </w:r>
      <w:r>
        <w:rPr>
          <w:rFonts w:hint="eastAsia" w:ascii="微软雅黑" w:hAnsi="微软雅黑" w:eastAsia="微软雅黑" w:cs="微软雅黑"/>
          <w:color w:val="000000"/>
          <w:sz w:val="16"/>
          <w:szCs w:val="16"/>
        </w:rPr>
        <w:t>保障局官方网站（青岛市医疗保障局</w:t>
      </w:r>
      <w:r>
        <w:rPr>
          <w:rFonts w:hint="eastAsia" w:ascii="微软雅黑" w:hAnsi="微软雅黑" w:eastAsia="微软雅黑" w:cs="微软雅黑"/>
          <w:color w:val="000000"/>
          <w:sz w:val="16"/>
          <w:szCs w:val="16"/>
          <w:lang w:eastAsia="zh-CN"/>
        </w:rPr>
        <w:t>：</w:t>
      </w:r>
      <w:r>
        <w:rPr>
          <w:rFonts w:hint="eastAsia" w:ascii="微软雅黑" w:hAnsi="微软雅黑" w:eastAsia="微软雅黑" w:cs="微软雅黑"/>
          <w:color w:val="000000"/>
          <w:sz w:val="16"/>
          <w:szCs w:val="16"/>
        </w:rPr>
        <w:t xml:space="preserve"> http://ybj.qingdao.gov.cn</w:t>
      </w:r>
      <w:r>
        <w:rPr>
          <w:rFonts w:hint="eastAsia" w:ascii="微软雅黑" w:hAnsi="微软雅黑" w:eastAsia="微软雅黑" w:cs="微软雅黑"/>
          <w:color w:val="000000"/>
          <w:sz w:val="16"/>
          <w:szCs w:val="16"/>
          <w:lang w:eastAsia="zh-CN"/>
        </w:rPr>
        <w:t>）</w:t>
      </w:r>
    </w:p>
    <w:p>
      <w:pPr>
        <w:ind w:left="236"/>
        <w:rPr>
          <w:rFonts w:hint="eastAsia" w:ascii="微软雅黑" w:hAnsi="微软雅黑" w:eastAsia="微软雅黑" w:cs="微软雅黑"/>
          <w:color w:val="000000"/>
          <w:sz w:val="16"/>
          <w:szCs w:val="16"/>
          <w:lang w:eastAsia="zh-CN"/>
        </w:rPr>
      </w:pPr>
      <w:r>
        <w:rPr>
          <w:rFonts w:hint="eastAsia" w:ascii="微软雅黑" w:hAnsi="微软雅黑" w:eastAsia="微软雅黑" w:cs="微软雅黑"/>
          <w:color w:val="000000"/>
          <w:sz w:val="16"/>
          <w:szCs w:val="16"/>
          <w:lang w:eastAsia="zh-CN"/>
        </w:rPr>
        <w:drawing>
          <wp:inline distT="0" distB="0" distL="114300" distR="114300">
            <wp:extent cx="5467985" cy="2670175"/>
            <wp:effectExtent l="0" t="0" r="18415" b="15875"/>
            <wp:docPr id="31" name="图片 31" descr="360截图2020080417071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60截图20200804170712249"/>
                    <pic:cNvPicPr>
                      <a:picLocks noChangeAspect="1"/>
                    </pic:cNvPicPr>
                  </pic:nvPicPr>
                  <pic:blipFill>
                    <a:blip r:embed="rId4"/>
                    <a:stretch>
                      <a:fillRect/>
                    </a:stretch>
                  </pic:blipFill>
                  <pic:spPr>
                    <a:xfrm>
                      <a:off x="0" y="0"/>
                      <a:ext cx="5467985" cy="2670175"/>
                    </a:xfrm>
                    <a:prstGeom prst="rect">
                      <a:avLst/>
                    </a:prstGeom>
                  </pic:spPr>
                </pic:pic>
              </a:graphicData>
            </a:graphic>
          </wp:inline>
        </w:drawing>
      </w:r>
    </w:p>
    <w:p>
      <w:pPr>
        <w:ind w:left="236"/>
        <w:rPr>
          <w:rFonts w:ascii="微软雅黑" w:hAnsi="微软雅黑" w:eastAsia="微软雅黑" w:cs="微软雅黑"/>
          <w:color w:val="000000"/>
          <w:sz w:val="16"/>
          <w:szCs w:val="16"/>
        </w:rPr>
      </w:pPr>
    </w:p>
    <w:p>
      <w:pPr>
        <w:numPr>
          <w:ilvl w:val="0"/>
          <w:numId w:val="1"/>
        </w:numPr>
        <w:rPr>
          <w:rFonts w:ascii="微软雅黑" w:hAnsi="微软雅黑" w:eastAsia="微软雅黑" w:cs="微软雅黑"/>
          <w:color w:val="000000"/>
          <w:sz w:val="16"/>
          <w:szCs w:val="16"/>
        </w:rPr>
      </w:pPr>
      <w:r>
        <w:rPr>
          <w:rFonts w:ascii="微软雅黑" w:hAnsi="微软雅黑" w:eastAsia="微软雅黑" w:cs="微软雅黑"/>
          <w:color w:val="000000"/>
          <w:sz w:val="16"/>
          <w:szCs w:val="16"/>
        </w:rPr>
        <w:t>点击【</w:t>
      </w:r>
      <w:r>
        <w:rPr>
          <w:rFonts w:hint="eastAsia" w:ascii="微软雅黑" w:hAnsi="微软雅黑" w:eastAsia="微软雅黑" w:cs="微软雅黑"/>
          <w:color w:val="000000"/>
          <w:sz w:val="16"/>
          <w:szCs w:val="16"/>
          <w:lang w:eastAsia="zh-CN"/>
        </w:rPr>
        <w:t>医保征缴入口</w:t>
      </w:r>
      <w:r>
        <w:rPr>
          <w:rFonts w:ascii="微软雅黑" w:hAnsi="微软雅黑" w:eastAsia="微软雅黑" w:cs="微软雅黑"/>
          <w:color w:val="000000"/>
          <w:sz w:val="16"/>
          <w:szCs w:val="16"/>
        </w:rPr>
        <w:t>】，</w:t>
      </w:r>
      <w:r>
        <w:rPr>
          <w:rFonts w:hint="eastAsia" w:ascii="微软雅黑" w:hAnsi="微软雅黑" w:eastAsia="微软雅黑" w:cs="微软雅黑"/>
          <w:color w:val="000000"/>
          <w:sz w:val="16"/>
          <w:szCs w:val="16"/>
          <w:lang w:eastAsia="zh-CN"/>
        </w:rPr>
        <w:t>选择</w:t>
      </w:r>
      <w:r>
        <w:rPr>
          <w:rFonts w:ascii="微软雅黑" w:hAnsi="微软雅黑" w:eastAsia="微软雅黑" w:cs="微软雅黑"/>
          <w:color w:val="000000"/>
          <w:sz w:val="16"/>
          <w:szCs w:val="16"/>
        </w:rPr>
        <w:t>“</w:t>
      </w:r>
      <w:r>
        <w:rPr>
          <w:rFonts w:hint="eastAsia" w:ascii="微软雅黑" w:hAnsi="微软雅黑" w:eastAsia="微软雅黑" w:cs="微软雅黑"/>
          <w:color w:val="000000"/>
          <w:sz w:val="16"/>
          <w:szCs w:val="16"/>
          <w:lang w:eastAsia="zh-CN"/>
        </w:rPr>
        <w:t>单位</w:t>
      </w:r>
      <w:r>
        <w:rPr>
          <w:rFonts w:ascii="微软雅黑" w:hAnsi="微软雅黑" w:eastAsia="微软雅黑" w:cs="微软雅黑"/>
          <w:color w:val="000000"/>
          <w:sz w:val="16"/>
          <w:szCs w:val="16"/>
        </w:rPr>
        <w:t>，登录单位用户，进行具体业务操作。</w:t>
      </w:r>
      <w:r>
        <w:rPr>
          <w:rFonts w:hint="eastAsia" w:ascii="微软雅黑" w:hAnsi="微软雅黑" w:eastAsia="微软雅黑" w:cs="微软雅黑"/>
          <w:color w:val="000000"/>
          <w:sz w:val="16"/>
          <w:szCs w:val="16"/>
        </w:rPr>
        <w:t xml:space="preserve">  </w:t>
      </w:r>
    </w:p>
    <w:p>
      <w:pPr>
        <w:ind w:left="330"/>
        <w:rPr>
          <w:rFonts w:hint="eastAsia" w:ascii="微软雅黑" w:hAnsi="微软雅黑" w:eastAsia="微软雅黑" w:cs="微软雅黑"/>
          <w:color w:val="000000"/>
          <w:sz w:val="16"/>
          <w:szCs w:val="16"/>
          <w:lang w:eastAsia="zh-CN"/>
        </w:rPr>
      </w:pPr>
      <w:r>
        <w:rPr>
          <w:rFonts w:hint="eastAsia" w:ascii="微软雅黑" w:hAnsi="微软雅黑" w:eastAsia="微软雅黑" w:cs="微软雅黑"/>
          <w:color w:val="000000"/>
          <w:sz w:val="16"/>
          <w:szCs w:val="16"/>
          <w:lang w:eastAsia="zh-CN"/>
        </w:rPr>
        <w:drawing>
          <wp:inline distT="0" distB="0" distL="114300" distR="114300">
            <wp:extent cx="5465445" cy="2305050"/>
            <wp:effectExtent l="0" t="0" r="1905" b="0"/>
            <wp:docPr id="21" name="图片 21" descr="360截图2020080415480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60截图20200804154800355"/>
                    <pic:cNvPicPr>
                      <a:picLocks noChangeAspect="1"/>
                    </pic:cNvPicPr>
                  </pic:nvPicPr>
                  <pic:blipFill>
                    <a:blip r:embed="rId5"/>
                    <a:stretch>
                      <a:fillRect/>
                    </a:stretch>
                  </pic:blipFill>
                  <pic:spPr>
                    <a:xfrm>
                      <a:off x="0" y="0"/>
                      <a:ext cx="5465445" cy="2305050"/>
                    </a:xfrm>
                    <a:prstGeom prst="rect">
                      <a:avLst/>
                    </a:prstGeom>
                  </pic:spPr>
                </pic:pic>
              </a:graphicData>
            </a:graphic>
          </wp:inline>
        </w:drawing>
      </w:r>
    </w:p>
    <w:p>
      <w:pPr>
        <w:rPr>
          <w:rFonts w:ascii="微软雅黑" w:hAnsi="微软雅黑" w:eastAsia="微软雅黑" w:cs="微软雅黑"/>
          <w:color w:val="000000"/>
          <w:sz w:val="16"/>
          <w:szCs w:val="16"/>
        </w:rPr>
      </w:pPr>
      <w:r>
        <w:rPr>
          <w:rFonts w:hint="eastAsia" w:ascii="微软雅黑" w:hAnsi="微软雅黑" w:eastAsia="微软雅黑" w:cs="微软雅黑"/>
          <w:color w:val="000000"/>
          <w:sz w:val="16"/>
          <w:szCs w:val="16"/>
        </w:rPr>
        <w:t xml:space="preserve">   </w:t>
      </w:r>
    </w:p>
    <w:p>
      <w:pPr>
        <w:rPr>
          <w:rFonts w:ascii="微软雅黑" w:hAnsi="微软雅黑" w:eastAsia="微软雅黑" w:cs="微软雅黑"/>
          <w:color w:val="000000"/>
          <w:sz w:val="16"/>
          <w:szCs w:val="16"/>
        </w:rPr>
      </w:pPr>
    </w:p>
    <w:p>
      <w:pPr>
        <w:numPr>
          <w:ilvl w:val="0"/>
          <w:numId w:val="1"/>
        </w:numPr>
        <w:rPr>
          <w:rFonts w:ascii="微软雅黑" w:hAnsi="微软雅黑" w:eastAsia="微软雅黑" w:cs="微软雅黑"/>
          <w:color w:val="000000"/>
          <w:sz w:val="16"/>
          <w:szCs w:val="16"/>
        </w:rPr>
      </w:pPr>
      <w:r>
        <w:rPr>
          <w:rFonts w:ascii="微软雅黑" w:hAnsi="微软雅黑" w:eastAsia="微软雅黑" w:cs="微软雅黑"/>
          <w:color w:val="000000"/>
          <w:sz w:val="16"/>
          <w:szCs w:val="16"/>
        </w:rPr>
        <w:t>点击【单位开户】进入此页面，依次输入信息。</w:t>
      </w:r>
    </w:p>
    <w:p>
      <w:pPr>
        <w:ind w:left="330"/>
        <w:rPr>
          <w:rFonts w:hint="eastAsia" w:ascii="微软雅黑" w:hAnsi="微软雅黑" w:eastAsia="微软雅黑" w:cs="微软雅黑"/>
          <w:color w:val="000000"/>
          <w:sz w:val="16"/>
          <w:szCs w:val="16"/>
          <w:lang w:eastAsia="zh-CN"/>
        </w:rPr>
      </w:pPr>
      <w:r>
        <w:rPr>
          <w:rFonts w:hint="eastAsia" w:ascii="微软雅黑" w:hAnsi="微软雅黑" w:eastAsia="微软雅黑" w:cs="微软雅黑"/>
          <w:color w:val="000000"/>
          <w:sz w:val="16"/>
          <w:szCs w:val="16"/>
          <w:lang w:eastAsia="zh-CN"/>
        </w:rPr>
        <w:drawing>
          <wp:inline distT="0" distB="0" distL="114300" distR="114300">
            <wp:extent cx="5462905" cy="2555240"/>
            <wp:effectExtent l="0" t="0" r="4445" b="16510"/>
            <wp:docPr id="30" name="图片 30" descr="360截图2020080416484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60截图20200804164840089"/>
                    <pic:cNvPicPr>
                      <a:picLocks noChangeAspect="1"/>
                    </pic:cNvPicPr>
                  </pic:nvPicPr>
                  <pic:blipFill>
                    <a:blip r:embed="rId6"/>
                    <a:stretch>
                      <a:fillRect/>
                    </a:stretch>
                  </pic:blipFill>
                  <pic:spPr>
                    <a:xfrm>
                      <a:off x="0" y="0"/>
                      <a:ext cx="5462905" cy="2555240"/>
                    </a:xfrm>
                    <a:prstGeom prst="rect">
                      <a:avLst/>
                    </a:prstGeom>
                  </pic:spPr>
                </pic:pic>
              </a:graphicData>
            </a:graphic>
          </wp:inline>
        </w:drawing>
      </w:r>
    </w:p>
    <w:p>
      <w:pPr>
        <w:ind w:left="330"/>
        <w:rPr>
          <w:rFonts w:ascii="微软雅黑" w:hAnsi="微软雅黑" w:eastAsia="微软雅黑" w:cs="微软雅黑"/>
          <w:color w:val="000000"/>
          <w:sz w:val="16"/>
          <w:szCs w:val="16"/>
        </w:rPr>
      </w:pPr>
      <w:r>
        <w:drawing>
          <wp:inline distT="0" distB="0" distL="114300" distR="114300">
            <wp:extent cx="5173345" cy="2908935"/>
            <wp:effectExtent l="0" t="0" r="8255"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173345" cy="2908935"/>
                    </a:xfrm>
                    <a:prstGeom prst="rect">
                      <a:avLst/>
                    </a:prstGeom>
                  </pic:spPr>
                </pic:pic>
              </a:graphicData>
            </a:graphic>
          </wp:inline>
        </w:drawing>
      </w:r>
    </w:p>
    <w:p>
      <w:pPr>
        <w:numPr>
          <w:ilvl w:val="0"/>
          <w:numId w:val="1"/>
        </w:numPr>
        <w:rPr>
          <w:rFonts w:ascii="微软雅黑" w:hAnsi="微软雅黑" w:eastAsia="微软雅黑" w:cs="微软雅黑"/>
          <w:color w:val="000000"/>
          <w:sz w:val="16"/>
          <w:szCs w:val="16"/>
        </w:rPr>
      </w:pPr>
      <w:r>
        <w:rPr>
          <w:rFonts w:ascii="微软雅黑" w:hAnsi="微软雅黑" w:eastAsia="微软雅黑" w:cs="微软雅黑"/>
          <w:color w:val="000000"/>
          <w:sz w:val="16"/>
          <w:szCs w:val="16"/>
        </w:rPr>
        <w:t>选择“接受”后，点击“确认”。</w:t>
      </w:r>
    </w:p>
    <w:p>
      <w:pPr>
        <w:ind w:left="330"/>
        <w:rPr>
          <w:rFonts w:ascii="微软雅黑" w:hAnsi="微软雅黑" w:eastAsia="微软雅黑" w:cs="微软雅黑"/>
          <w:color w:val="000000"/>
          <w:sz w:val="16"/>
          <w:szCs w:val="16"/>
        </w:rPr>
      </w:pPr>
    </w:p>
    <w:p>
      <w:pPr>
        <w:ind w:left="330"/>
        <w:rPr>
          <w:rFonts w:ascii="微软雅黑" w:hAnsi="微软雅黑" w:eastAsia="微软雅黑" w:cs="微软雅黑"/>
          <w:color w:val="000000"/>
          <w:sz w:val="16"/>
          <w:szCs w:val="16"/>
        </w:rPr>
      </w:pPr>
      <w:r>
        <w:rPr>
          <w:rFonts w:hint="eastAsia" w:ascii="微软雅黑" w:hAnsi="微软雅黑" w:eastAsia="微软雅黑" w:cs="微软雅黑"/>
          <w:color w:val="000000"/>
          <w:sz w:val="16"/>
          <w:szCs w:val="16"/>
        </w:rPr>
        <w:drawing>
          <wp:inline distT="0" distB="0" distL="114300" distR="114300">
            <wp:extent cx="5254625" cy="1877695"/>
            <wp:effectExtent l="0" t="0" r="3175" b="8255"/>
            <wp:docPr id="5" name="图片 5"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4"/>
                    <pic:cNvPicPr>
                      <a:picLocks noChangeAspect="1"/>
                    </pic:cNvPicPr>
                  </pic:nvPicPr>
                  <pic:blipFill>
                    <a:blip r:embed="rId8"/>
                    <a:stretch>
                      <a:fillRect/>
                    </a:stretch>
                  </pic:blipFill>
                  <pic:spPr>
                    <a:xfrm>
                      <a:off x="0" y="0"/>
                      <a:ext cx="5254625" cy="1877695"/>
                    </a:xfrm>
                    <a:prstGeom prst="rect">
                      <a:avLst/>
                    </a:prstGeom>
                  </pic:spPr>
                </pic:pic>
              </a:graphicData>
            </a:graphic>
          </wp:inline>
        </w:drawing>
      </w:r>
    </w:p>
    <w:p>
      <w:pPr>
        <w:ind w:left="330"/>
        <w:rPr>
          <w:rFonts w:ascii="微软雅黑" w:hAnsi="微软雅黑" w:eastAsia="微软雅黑" w:cs="微软雅黑"/>
          <w:color w:val="000000"/>
          <w:sz w:val="16"/>
          <w:szCs w:val="16"/>
        </w:rPr>
      </w:pPr>
    </w:p>
    <w:p>
      <w:pPr>
        <w:numPr>
          <w:ilvl w:val="0"/>
          <w:numId w:val="1"/>
        </w:numPr>
        <w:rPr>
          <w:rFonts w:ascii="微软雅黑" w:hAnsi="微软雅黑" w:eastAsia="微软雅黑" w:cs="微软雅黑"/>
          <w:color w:val="000000"/>
          <w:sz w:val="16"/>
          <w:szCs w:val="16"/>
        </w:rPr>
      </w:pPr>
      <w:r>
        <w:rPr>
          <w:rFonts w:ascii="微软雅黑" w:hAnsi="微软雅黑" w:eastAsia="微软雅黑" w:cs="微软雅黑"/>
          <w:color w:val="000000"/>
          <w:sz w:val="16"/>
          <w:szCs w:val="16"/>
        </w:rPr>
        <w:t>依次键入如下信息：填写注册单位信息→</w:t>
      </w:r>
      <w:r>
        <w:rPr>
          <w:rFonts w:hint="eastAsia" w:ascii="微软雅黑" w:hAnsi="微软雅黑" w:eastAsia="微软雅黑" w:cs="微软雅黑"/>
          <w:color w:val="000000"/>
          <w:sz w:val="16"/>
          <w:szCs w:val="16"/>
          <w:lang w:eastAsia="zh-CN"/>
        </w:rPr>
        <w:t>单位名称</w:t>
      </w:r>
      <w:r>
        <w:rPr>
          <w:rFonts w:ascii="微软雅黑" w:hAnsi="微软雅黑" w:eastAsia="微软雅黑" w:cs="微软雅黑"/>
          <w:color w:val="000000"/>
          <w:sz w:val="16"/>
          <w:szCs w:val="16"/>
        </w:rPr>
        <w:t>→</w:t>
      </w:r>
      <w:r>
        <w:rPr>
          <w:rFonts w:hint="eastAsia" w:ascii="微软雅黑" w:hAnsi="微软雅黑" w:eastAsia="微软雅黑" w:cs="微软雅黑"/>
          <w:color w:val="000000"/>
          <w:sz w:val="16"/>
          <w:szCs w:val="16"/>
          <w:lang w:eastAsia="zh-CN"/>
        </w:rPr>
        <w:t>联系人</w:t>
      </w:r>
      <w:r>
        <w:rPr>
          <w:rFonts w:ascii="微软雅黑" w:hAnsi="微软雅黑" w:eastAsia="微软雅黑" w:cs="微软雅黑"/>
          <w:color w:val="000000"/>
          <w:sz w:val="16"/>
          <w:szCs w:val="16"/>
        </w:rPr>
        <w:t>→</w:t>
      </w:r>
      <w:r>
        <w:rPr>
          <w:rFonts w:hint="eastAsia" w:ascii="微软雅黑" w:hAnsi="微软雅黑" w:eastAsia="微软雅黑" w:cs="微软雅黑"/>
          <w:color w:val="000000"/>
          <w:sz w:val="16"/>
          <w:szCs w:val="16"/>
          <w:lang w:eastAsia="zh-CN"/>
        </w:rPr>
        <w:t>所在街道</w:t>
      </w:r>
      <w:r>
        <w:rPr>
          <w:rFonts w:ascii="微软雅黑" w:hAnsi="微软雅黑" w:eastAsia="微软雅黑" w:cs="微软雅黑"/>
          <w:color w:val="000000"/>
          <w:sz w:val="16"/>
          <w:szCs w:val="16"/>
        </w:rPr>
        <w:t>→</w:t>
      </w:r>
      <w:r>
        <w:rPr>
          <w:rFonts w:hint="eastAsia" w:ascii="微软雅黑" w:hAnsi="微软雅黑" w:eastAsia="微软雅黑" w:cs="微软雅黑"/>
          <w:color w:val="000000"/>
          <w:sz w:val="16"/>
          <w:szCs w:val="16"/>
          <w:lang w:eastAsia="zh-CN"/>
        </w:rPr>
        <w:t>所在社区</w:t>
      </w:r>
      <w:r>
        <w:rPr>
          <w:rFonts w:ascii="微软雅黑" w:hAnsi="微软雅黑" w:eastAsia="微软雅黑" w:cs="微软雅黑"/>
          <w:color w:val="000000"/>
          <w:sz w:val="16"/>
          <w:szCs w:val="16"/>
        </w:rPr>
        <w:t>→</w:t>
      </w:r>
      <w:r>
        <w:rPr>
          <w:rFonts w:hint="eastAsia" w:ascii="微软雅黑" w:hAnsi="微软雅黑" w:eastAsia="微软雅黑" w:cs="微软雅黑"/>
          <w:color w:val="000000"/>
          <w:sz w:val="16"/>
          <w:szCs w:val="16"/>
          <w:lang w:eastAsia="zh-CN"/>
        </w:rPr>
        <w:t>征缴方式</w:t>
      </w:r>
      <w:r>
        <w:rPr>
          <w:rFonts w:ascii="微软雅黑" w:hAnsi="微软雅黑" w:eastAsia="微软雅黑" w:cs="微软雅黑"/>
          <w:color w:val="000000"/>
          <w:sz w:val="16"/>
          <w:szCs w:val="16"/>
        </w:rPr>
        <w:t>（“经办机构自收”和“银行托收”，选择“经办机构自收”可不填写银行信息，选择“银行托收”必须填写银行信息）→经办人联系手机→点击发送验证码→填写验证码→填写登录密码（1.密码长度需大于等于6位小于18位。2.新密码，必须且只能包含英文[a-zA-Z]和数字[0-9]字符）→确认登录密码→“提交”。 （特别提醒：新单位开户后，账号为单位的统一信用代码，密码是开户时单位经办人员设置的密码。开户成功后请记录好</w:t>
      </w:r>
      <w:r>
        <w:rPr>
          <w:rFonts w:hint="eastAsia" w:ascii="微软雅黑" w:hAnsi="微软雅黑" w:eastAsia="微软雅黑" w:cs="微软雅黑"/>
          <w:color w:val="000000"/>
          <w:sz w:val="16"/>
          <w:szCs w:val="16"/>
          <w:lang w:eastAsia="zh-CN"/>
        </w:rPr>
        <w:t>医保</w:t>
      </w:r>
      <w:r>
        <w:rPr>
          <w:rFonts w:ascii="微软雅黑" w:hAnsi="微软雅黑" w:eastAsia="微软雅黑" w:cs="微软雅黑"/>
          <w:color w:val="000000"/>
          <w:sz w:val="16"/>
          <w:szCs w:val="16"/>
        </w:rPr>
        <w:t>编号，如需办理银行代扣请用</w:t>
      </w:r>
      <w:r>
        <w:rPr>
          <w:rFonts w:hint="eastAsia" w:ascii="微软雅黑" w:hAnsi="微软雅黑" w:eastAsia="微软雅黑" w:cs="微软雅黑"/>
          <w:color w:val="000000"/>
          <w:sz w:val="16"/>
          <w:szCs w:val="16"/>
          <w:lang w:eastAsia="zh-CN"/>
        </w:rPr>
        <w:t>医保</w:t>
      </w:r>
      <w:r>
        <w:rPr>
          <w:rFonts w:ascii="微软雅黑" w:hAnsi="微软雅黑" w:eastAsia="微软雅黑" w:cs="微软雅黑"/>
          <w:color w:val="000000"/>
          <w:sz w:val="16"/>
          <w:szCs w:val="16"/>
        </w:rPr>
        <w:t>编号办理。开户为三口合一（即</w:t>
      </w:r>
      <w:r>
        <w:rPr>
          <w:rFonts w:hint="eastAsia" w:ascii="微软雅黑" w:hAnsi="微软雅黑" w:eastAsia="微软雅黑" w:cs="微软雅黑"/>
          <w:color w:val="000000"/>
          <w:sz w:val="16"/>
          <w:szCs w:val="16"/>
          <w:lang w:eastAsia="zh-CN"/>
        </w:rPr>
        <w:t>医保</w:t>
      </w:r>
      <w:r>
        <w:rPr>
          <w:rFonts w:ascii="微软雅黑" w:hAnsi="微软雅黑" w:eastAsia="微软雅黑" w:cs="微软雅黑"/>
          <w:color w:val="000000"/>
          <w:sz w:val="16"/>
          <w:szCs w:val="16"/>
        </w:rPr>
        <w:t>、就业、劳动关系）统一开户）。</w:t>
      </w:r>
    </w:p>
    <w:p>
      <w:pPr>
        <w:ind w:left="330"/>
        <w:rPr>
          <w:rFonts w:ascii="微软雅黑" w:hAnsi="微软雅黑" w:eastAsia="微软雅黑" w:cs="微软雅黑"/>
          <w:color w:val="000000"/>
          <w:sz w:val="16"/>
          <w:szCs w:val="16"/>
        </w:rPr>
      </w:pPr>
      <w:r>
        <w:rPr>
          <w:rFonts w:hint="eastAsia" w:ascii="微软雅黑" w:hAnsi="微软雅黑" w:eastAsia="微软雅黑" w:cs="微软雅黑"/>
          <w:color w:val="000000"/>
          <w:sz w:val="16"/>
          <w:szCs w:val="16"/>
        </w:rPr>
        <w:t xml:space="preserve"> </w:t>
      </w:r>
    </w:p>
    <w:p>
      <w:pPr>
        <w:ind w:left="330"/>
        <w:rPr>
          <w:rFonts w:ascii="微软雅黑" w:hAnsi="微软雅黑" w:eastAsia="微软雅黑" w:cs="微软雅黑"/>
          <w:color w:val="000000"/>
          <w:sz w:val="16"/>
          <w:szCs w:val="16"/>
        </w:rPr>
      </w:pPr>
      <w:r>
        <w:drawing>
          <wp:inline distT="0" distB="0" distL="114300" distR="114300">
            <wp:extent cx="5471160" cy="2940050"/>
            <wp:effectExtent l="0" t="0" r="15240" b="12700"/>
            <wp:docPr id="24" name="图片 6" descr="{AEC1EEC0-452C-4D9F-BD79-1D8EDAADD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AEC1EEC0-452C-4D9F-BD79-1D8EDAADDD10}"/>
                    <pic:cNvPicPr>
                      <a:picLocks noChangeAspect="1"/>
                    </pic:cNvPicPr>
                  </pic:nvPicPr>
                  <pic:blipFill>
                    <a:blip r:embed="rId9"/>
                    <a:stretch>
                      <a:fillRect/>
                    </a:stretch>
                  </pic:blipFill>
                  <pic:spPr>
                    <a:xfrm>
                      <a:off x="0" y="0"/>
                      <a:ext cx="5471160" cy="2940050"/>
                    </a:xfrm>
                    <a:prstGeom prst="rect">
                      <a:avLst/>
                    </a:prstGeom>
                  </pic:spPr>
                </pic:pic>
              </a:graphicData>
            </a:graphic>
          </wp:inline>
        </w:drawing>
      </w:r>
    </w:p>
    <w:p>
      <w:pPr>
        <w:ind w:left="330"/>
        <w:rPr>
          <w:rFonts w:ascii="微软雅黑" w:hAnsi="微软雅黑" w:eastAsia="微软雅黑" w:cs="微软雅黑"/>
          <w:color w:val="000000"/>
          <w:sz w:val="16"/>
          <w:szCs w:val="16"/>
        </w:rPr>
      </w:pPr>
    </w:p>
    <w:p>
      <w:pPr>
        <w:numPr>
          <w:ilvl w:val="0"/>
          <w:numId w:val="2"/>
        </w:numPr>
        <w:ind w:firstLine="160" w:firstLineChars="100"/>
        <w:rPr>
          <w:rFonts w:ascii="微软雅黑" w:hAnsi="微软雅黑" w:eastAsia="微软雅黑" w:cs="微软雅黑"/>
          <w:color w:val="000000"/>
          <w:sz w:val="16"/>
          <w:szCs w:val="16"/>
        </w:rPr>
      </w:pPr>
      <w:r>
        <w:rPr>
          <w:rFonts w:hint="eastAsia" w:ascii="微软雅黑" w:hAnsi="微软雅黑" w:eastAsia="微软雅黑" w:cs="微软雅黑"/>
          <w:color w:val="000000"/>
          <w:sz w:val="16"/>
          <w:szCs w:val="16"/>
          <w:lang w:eastAsia="zh-CN"/>
        </w:rPr>
        <w:t>医疗</w:t>
      </w:r>
      <w:r>
        <w:rPr>
          <w:rFonts w:ascii="微软雅黑" w:hAnsi="微软雅黑" w:eastAsia="微软雅黑" w:cs="微软雅黑"/>
          <w:color w:val="000000"/>
          <w:sz w:val="16"/>
          <w:szCs w:val="16"/>
        </w:rPr>
        <w:t>保险代扣代缴信息维护</w:t>
      </w:r>
      <w:r>
        <w:rPr>
          <w:rFonts w:hint="eastAsia" w:ascii="微软雅黑" w:hAnsi="微软雅黑" w:eastAsia="微软雅黑" w:cs="微软雅黑"/>
          <w:color w:val="000000"/>
          <w:sz w:val="16"/>
          <w:szCs w:val="16"/>
        </w:rPr>
        <w:t> </w:t>
      </w:r>
      <w:r>
        <w:rPr>
          <w:rFonts w:hint="eastAsia" w:ascii="微软雅黑" w:hAnsi="微软雅黑" w:eastAsia="微软雅黑" w:cs="微软雅黑"/>
          <w:color w:val="000000"/>
          <w:sz w:val="16"/>
          <w:szCs w:val="16"/>
        </w:rPr>
        <w:br w:type="textWrapping"/>
      </w:r>
      <w:r>
        <w:rPr>
          <w:rFonts w:hint="eastAsia" w:ascii="微软雅黑" w:hAnsi="微软雅黑" w:eastAsia="微软雅黑" w:cs="微软雅黑"/>
          <w:color w:val="000000"/>
          <w:sz w:val="16"/>
          <w:szCs w:val="16"/>
        </w:rPr>
        <w:t>     </w:t>
      </w:r>
      <w:r>
        <w:rPr>
          <w:rFonts w:hint="eastAsia" w:ascii="微软雅黑" w:hAnsi="微软雅黑" w:eastAsia="微软雅黑" w:cs="微软雅黑"/>
          <w:color w:val="000000"/>
          <w:sz w:val="16"/>
          <w:szCs w:val="16"/>
          <w:lang w:eastAsia="zh-CN"/>
        </w:rPr>
        <w:t>（</w:t>
      </w:r>
      <w:r>
        <w:rPr>
          <w:rFonts w:hint="eastAsia" w:ascii="微软雅黑" w:hAnsi="微软雅黑" w:eastAsia="微软雅黑" w:cs="微软雅黑"/>
          <w:color w:val="000000"/>
          <w:sz w:val="16"/>
          <w:szCs w:val="16"/>
          <w:lang w:val="en-US" w:eastAsia="zh-CN"/>
        </w:rPr>
        <w:t>1</w:t>
      </w:r>
      <w:r>
        <w:rPr>
          <w:rFonts w:hint="eastAsia" w:ascii="微软雅黑" w:hAnsi="微软雅黑" w:eastAsia="微软雅黑" w:cs="微软雅黑"/>
          <w:color w:val="000000"/>
          <w:sz w:val="16"/>
          <w:szCs w:val="16"/>
          <w:lang w:eastAsia="zh-CN"/>
        </w:rPr>
        <w:t>）使用单位医保编号登录医保征缴业务</w:t>
      </w:r>
      <w:r>
        <w:rPr>
          <w:rFonts w:ascii="微软雅黑" w:hAnsi="微软雅黑" w:eastAsia="微软雅黑" w:cs="微软雅黑"/>
          <w:color w:val="000000"/>
          <w:sz w:val="16"/>
          <w:szCs w:val="16"/>
        </w:rPr>
        <w:t>，依次输入“银行代扣账户信息”中的相关内容信息：征缴方式（选择“银行托收”）→开户所在省→开户所在市→开户银行→开户名称（单位名称）→缴费银行账号（开户行为农业银行的去掉开头的38）→开户支行名称→点击“</w:t>
      </w:r>
      <w:r>
        <w:rPr>
          <w:rFonts w:hint="eastAsia" w:ascii="微软雅黑" w:hAnsi="微软雅黑" w:eastAsia="微软雅黑" w:cs="微软雅黑"/>
          <w:color w:val="000000"/>
          <w:sz w:val="16"/>
          <w:szCs w:val="16"/>
          <w:lang w:eastAsia="zh-CN"/>
        </w:rPr>
        <w:t>保存</w:t>
      </w:r>
      <w:r>
        <w:rPr>
          <w:rFonts w:ascii="微软雅黑" w:hAnsi="微软雅黑" w:eastAsia="微软雅黑" w:cs="微软雅黑"/>
          <w:color w:val="000000"/>
          <w:sz w:val="16"/>
          <w:szCs w:val="16"/>
        </w:rPr>
        <w:t>”。</w:t>
      </w:r>
    </w:p>
    <w:p>
      <w:pPr>
        <w:rPr>
          <w:rFonts w:ascii="微软雅黑" w:hAnsi="微软雅黑" w:eastAsia="微软雅黑" w:cs="微软雅黑"/>
          <w:color w:val="000000"/>
          <w:sz w:val="16"/>
          <w:szCs w:val="16"/>
        </w:rPr>
      </w:pPr>
      <w:r>
        <w:rPr>
          <w:rFonts w:hint="eastAsia" w:ascii="微软雅黑" w:hAnsi="微软雅黑" w:eastAsia="微软雅黑" w:cs="微软雅黑"/>
          <w:color w:val="000000"/>
          <w:sz w:val="16"/>
          <w:szCs w:val="16"/>
        </w:rPr>
        <w:t xml:space="preserve">   </w:t>
      </w:r>
      <w:r>
        <w:object>
          <v:shape id="_x0000_i1025" o:spt="75" type="#_x0000_t75" style="height:130.9pt;width:401.95pt;" o:ole="t" filled="f" o:preferrelative="t" stroked="f" coordsize="21600,21600">
            <v:path/>
            <v:fill on="f" focussize="0,0"/>
            <v:stroke on="f"/>
            <v:imagedata r:id="rId11" o:title=""/>
            <o:lock v:ext="edit" aspectratio="f"/>
            <w10:wrap type="none"/>
            <w10:anchorlock/>
          </v:shape>
          <o:OLEObject Type="Embed" ProgID="Paint.Picture" ShapeID="_x0000_i1025" DrawAspect="Content" ObjectID="_1468075725" r:id="rId10">
            <o:LockedField>false</o:LockedField>
          </o:OLEObject>
        </w:object>
      </w:r>
    </w:p>
    <w:p>
      <w:pPr>
        <w:rPr>
          <w:rFonts w:ascii="微软雅黑" w:hAnsi="微软雅黑" w:eastAsia="微软雅黑" w:cs="微软雅黑"/>
          <w:color w:val="000000"/>
          <w:sz w:val="16"/>
          <w:szCs w:val="16"/>
        </w:rPr>
      </w:pPr>
      <w:r>
        <w:rPr>
          <w:rFonts w:hint="eastAsia" w:ascii="微软雅黑" w:hAnsi="微软雅黑" w:eastAsia="微软雅黑" w:cs="微软雅黑"/>
          <w:color w:val="000000"/>
          <w:sz w:val="16"/>
          <w:szCs w:val="16"/>
        </w:rPr>
        <w:t xml:space="preserve"> </w:t>
      </w:r>
      <w:r>
        <w:rPr>
          <w:rFonts w:ascii="微软雅黑" w:hAnsi="微软雅黑" w:eastAsia="微软雅黑" w:cs="微软雅黑"/>
          <w:color w:val="000000"/>
          <w:sz w:val="16"/>
          <w:szCs w:val="16"/>
        </w:rPr>
        <w:t>特别说明：</w:t>
      </w:r>
      <w:r>
        <w:rPr>
          <w:rFonts w:hint="eastAsia" w:ascii="微软雅黑" w:hAnsi="微软雅黑" w:eastAsia="微软雅黑" w:cs="微软雅黑"/>
          <w:color w:val="000000"/>
          <w:sz w:val="16"/>
          <w:szCs w:val="16"/>
        </w:rPr>
        <w:t> </w:t>
      </w:r>
      <w:r>
        <w:rPr>
          <w:rFonts w:hint="eastAsia" w:ascii="微软雅黑" w:hAnsi="微软雅黑" w:eastAsia="微软雅黑" w:cs="微软雅黑"/>
          <w:color w:val="000000"/>
          <w:sz w:val="16"/>
          <w:szCs w:val="16"/>
        </w:rPr>
        <w:br w:type="textWrapping"/>
      </w:r>
      <w:r>
        <w:rPr>
          <w:rFonts w:hint="eastAsia" w:ascii="微软雅黑" w:hAnsi="微软雅黑" w:eastAsia="微软雅黑" w:cs="微软雅黑"/>
          <w:color w:val="000000"/>
          <w:sz w:val="16"/>
          <w:szCs w:val="16"/>
        </w:rPr>
        <w:t>        ①修改联系方式与代扣账户之前不要忘记去开户行办理银行代扣的授权； </w:t>
      </w:r>
      <w:r>
        <w:rPr>
          <w:rFonts w:hint="eastAsia" w:ascii="微软雅黑" w:hAnsi="微软雅黑" w:eastAsia="微软雅黑" w:cs="微软雅黑"/>
          <w:color w:val="000000"/>
          <w:sz w:val="16"/>
          <w:szCs w:val="16"/>
        </w:rPr>
        <w:br w:type="textWrapping"/>
      </w:r>
      <w:r>
        <w:rPr>
          <w:rFonts w:hint="eastAsia" w:ascii="微软雅黑" w:hAnsi="微软雅黑" w:eastAsia="微软雅黑" w:cs="微软雅黑"/>
          <w:color w:val="000000"/>
          <w:sz w:val="16"/>
          <w:szCs w:val="16"/>
        </w:rPr>
        <w:t>        ②录入代扣账户第一个月建议到</w:t>
      </w:r>
      <w:r>
        <w:rPr>
          <w:rFonts w:hint="eastAsia" w:ascii="微软雅黑" w:hAnsi="微软雅黑" w:eastAsia="微软雅黑" w:cs="微软雅黑"/>
          <w:color w:val="000000"/>
          <w:sz w:val="16"/>
          <w:szCs w:val="16"/>
          <w:lang w:eastAsia="zh-CN"/>
        </w:rPr>
        <w:t>医保</w:t>
      </w:r>
      <w:r>
        <w:rPr>
          <w:rFonts w:hint="eastAsia" w:ascii="微软雅黑" w:hAnsi="微软雅黑" w:eastAsia="微软雅黑" w:cs="微软雅黑"/>
          <w:color w:val="000000"/>
          <w:sz w:val="16"/>
          <w:szCs w:val="16"/>
        </w:rPr>
        <w:t>大厅打凭单缴费并落实账户维护情况，以免造成漏缴。</w:t>
      </w:r>
    </w:p>
    <w:p>
      <w:pPr>
        <w:rPr>
          <w:rFonts w:ascii="微软雅黑" w:hAnsi="微软雅黑" w:eastAsia="微软雅黑" w:cs="微软雅黑"/>
          <w:color w:val="000000"/>
          <w:sz w:val="16"/>
          <w:szCs w:val="16"/>
        </w:rPr>
      </w:pPr>
    </w:p>
    <w:p>
      <w:pPr>
        <w:rPr>
          <w:rFonts w:ascii="微软雅黑" w:hAnsi="微软雅黑" w:eastAsia="微软雅黑" w:cs="微软雅黑"/>
          <w:color w:val="000000"/>
          <w:sz w:val="16"/>
          <w:szCs w:val="16"/>
        </w:rPr>
      </w:pPr>
    </w:p>
    <w:p>
      <w:pPr>
        <w:pStyle w:val="2"/>
        <w:widowControl/>
        <w:spacing w:line="288" w:lineRule="atLeast"/>
        <w:ind w:left="180"/>
        <w:rPr>
          <w:rFonts w:ascii="微软雅黑" w:hAnsi="微软雅黑" w:eastAsia="微软雅黑" w:cs="微软雅黑"/>
          <w:b/>
          <w:color w:val="02508F"/>
          <w:sz w:val="16"/>
          <w:szCs w:val="16"/>
        </w:rPr>
      </w:pPr>
      <w:r>
        <w:rPr>
          <w:rFonts w:hint="eastAsia" w:ascii="微软雅黑" w:hAnsi="微软雅黑" w:eastAsia="微软雅黑" w:cs="微软雅黑"/>
          <w:b/>
          <w:color w:val="02508F"/>
          <w:sz w:val="16"/>
          <w:szCs w:val="16"/>
        </w:rPr>
        <w:t>外网如何操作</w:t>
      </w:r>
      <w:r>
        <w:rPr>
          <w:rFonts w:hint="eastAsia" w:ascii="微软雅黑" w:hAnsi="微软雅黑" w:eastAsia="微软雅黑" w:cs="微软雅黑"/>
          <w:b/>
          <w:color w:val="02508F"/>
          <w:sz w:val="16"/>
          <w:szCs w:val="16"/>
          <w:lang w:eastAsia="zh-CN"/>
        </w:rPr>
        <w:t>医保</w:t>
      </w:r>
      <w:r>
        <w:rPr>
          <w:rFonts w:hint="eastAsia" w:ascii="微软雅黑" w:hAnsi="微软雅黑" w:eastAsia="微软雅黑" w:cs="微软雅黑"/>
          <w:b/>
          <w:color w:val="02508F"/>
          <w:sz w:val="16"/>
          <w:szCs w:val="16"/>
        </w:rPr>
        <w:t>增减人员、</w:t>
      </w:r>
      <w:r>
        <w:rPr>
          <w:rFonts w:hint="eastAsia" w:ascii="微软雅黑" w:hAnsi="微软雅黑" w:eastAsia="微软雅黑" w:cs="微软雅黑"/>
          <w:b/>
          <w:color w:val="02508F"/>
          <w:sz w:val="16"/>
          <w:szCs w:val="16"/>
          <w:lang w:eastAsia="zh-CN"/>
        </w:rPr>
        <w:t>医疗</w:t>
      </w:r>
      <w:bookmarkStart w:id="0" w:name="_GoBack"/>
      <w:bookmarkEnd w:id="0"/>
      <w:r>
        <w:rPr>
          <w:rFonts w:hint="eastAsia" w:ascii="微软雅黑" w:hAnsi="微软雅黑" w:eastAsia="微软雅黑" w:cs="微软雅黑"/>
          <w:b/>
          <w:color w:val="02508F"/>
          <w:sz w:val="16"/>
          <w:szCs w:val="16"/>
        </w:rPr>
        <w:t>保险手续？</w:t>
      </w:r>
    </w:p>
    <w:p>
      <w:pPr>
        <w:pStyle w:val="2"/>
        <w:widowControl/>
        <w:spacing w:before="120" w:line="312" w:lineRule="atLeast"/>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sz w:val="16"/>
          <w:szCs w:val="16"/>
        </w:rPr>
        <w:t>        登录青岛市</w:t>
      </w:r>
      <w:r>
        <w:rPr>
          <w:rFonts w:hint="eastAsia" w:ascii="微软雅黑" w:hAnsi="微软雅黑" w:eastAsia="微软雅黑" w:cs="微软雅黑"/>
          <w:color w:val="000000"/>
          <w:sz w:val="16"/>
          <w:szCs w:val="16"/>
          <w:lang w:eastAsia="zh-CN"/>
        </w:rPr>
        <w:t>医疗</w:t>
      </w:r>
      <w:r>
        <w:rPr>
          <w:rFonts w:hint="eastAsia" w:ascii="微软雅黑" w:hAnsi="微软雅黑" w:eastAsia="微软雅黑" w:cs="微软雅黑"/>
          <w:color w:val="000000"/>
          <w:sz w:val="16"/>
          <w:szCs w:val="16"/>
        </w:rPr>
        <w:t>保障局官方网站（http://ybj.qingdao.gov.cn）</w:t>
      </w:r>
    </w:p>
    <w:p>
      <w:pPr>
        <w:pStyle w:val="2"/>
        <w:widowControl/>
        <w:spacing w:before="120" w:line="312" w:lineRule="atLeast"/>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sz w:val="16"/>
          <w:szCs w:val="16"/>
        </w:rPr>
        <w:t>        1.增加人员 </w:t>
      </w:r>
      <w:r>
        <w:rPr>
          <w:rFonts w:hint="eastAsia" w:ascii="微软雅黑" w:hAnsi="微软雅黑" w:eastAsia="微软雅黑" w:cs="微软雅黑"/>
          <w:color w:val="000000"/>
          <w:sz w:val="16"/>
          <w:szCs w:val="16"/>
        </w:rPr>
        <w:br w:type="textWrapping"/>
      </w:r>
      <w:r>
        <w:rPr>
          <w:rFonts w:hint="eastAsia" w:ascii="微软雅黑" w:hAnsi="微软雅黑" w:eastAsia="微软雅黑" w:cs="微软雅黑"/>
          <w:color w:val="000000"/>
          <w:sz w:val="16"/>
          <w:szCs w:val="16"/>
        </w:rPr>
        <w:t>        （1）</w:t>
      </w:r>
      <w:r>
        <w:rPr>
          <w:rFonts w:hint="eastAsia" w:ascii="微软雅黑" w:hAnsi="微软雅黑" w:eastAsia="微软雅黑" w:cs="微软雅黑"/>
          <w:color w:val="000000"/>
          <w:sz w:val="16"/>
          <w:szCs w:val="16"/>
          <w:lang w:eastAsia="zh-CN"/>
        </w:rPr>
        <w:t>使用单位医保编号进入医保征缴业务，</w:t>
      </w:r>
      <w:r>
        <w:rPr>
          <w:rFonts w:hint="eastAsia" w:ascii="微软雅黑" w:hAnsi="微软雅黑" w:eastAsia="微软雅黑" w:cs="微软雅黑"/>
          <w:color w:val="000000"/>
          <w:sz w:val="16"/>
          <w:szCs w:val="16"/>
        </w:rPr>
        <w:t>点击【</w:t>
      </w:r>
      <w:r>
        <w:rPr>
          <w:rFonts w:hint="eastAsia" w:ascii="微软雅黑" w:hAnsi="微软雅黑" w:eastAsia="微软雅黑" w:cs="微软雅黑"/>
          <w:color w:val="000000"/>
          <w:sz w:val="16"/>
          <w:szCs w:val="16"/>
          <w:lang w:eastAsia="zh-CN"/>
        </w:rPr>
        <w:t>日常业务受理</w:t>
      </w:r>
      <w:r>
        <w:rPr>
          <w:rFonts w:hint="eastAsia" w:ascii="微软雅黑" w:hAnsi="微软雅黑" w:eastAsia="微软雅黑" w:cs="微软雅黑"/>
          <w:color w:val="000000"/>
          <w:sz w:val="16"/>
          <w:szCs w:val="16"/>
        </w:rPr>
        <w:t>】【单位人员增加登记】进入此页面，依次输入信息。</w:t>
      </w:r>
    </w:p>
    <w:p>
      <w:pPr>
        <w:pStyle w:val="2"/>
        <w:widowControl/>
        <w:spacing w:before="120" w:line="312" w:lineRule="atLeast"/>
        <w:rPr>
          <w:rFonts w:hint="eastAsia" w:ascii="微软雅黑" w:hAnsi="微软雅黑" w:eastAsia="微软雅黑" w:cs="微软雅黑"/>
          <w:color w:val="000000"/>
          <w:sz w:val="16"/>
          <w:szCs w:val="16"/>
        </w:rPr>
      </w:pPr>
      <w:r>
        <w:rPr>
          <w:rFonts w:hint="eastAsia" w:ascii="微软雅黑" w:hAnsi="微软雅黑" w:eastAsia="微软雅黑" w:cs="微软雅黑"/>
          <w:color w:val="000000"/>
          <w:sz w:val="16"/>
          <w:szCs w:val="16"/>
        </w:rPr>
        <w:t>个人基本信息：依次输入：身份证号→姓名→有效证件类型→省→市→户口所在地行政区划→户口性质→联系电话→通讯地址→参加工作日期→户口所在地</w:t>
      </w:r>
    </w:p>
    <w:p>
      <w:pPr>
        <w:jc w:val="left"/>
        <w:rPr>
          <w:rFonts w:ascii="微软雅黑" w:hAnsi="微软雅黑" w:eastAsia="微软雅黑" w:cs="微软雅黑"/>
          <w:color w:val="000000"/>
          <w:sz w:val="16"/>
          <w:szCs w:val="16"/>
        </w:rPr>
      </w:pPr>
      <w:r>
        <w:drawing>
          <wp:inline distT="0" distB="0" distL="114300" distR="114300">
            <wp:extent cx="6125845" cy="2419350"/>
            <wp:effectExtent l="0" t="0" r="825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6125845" cy="2419350"/>
                    </a:xfrm>
                    <a:prstGeom prst="rect">
                      <a:avLst/>
                    </a:prstGeom>
                  </pic:spPr>
                </pic:pic>
              </a:graphicData>
            </a:graphic>
          </wp:inline>
        </w:drawing>
      </w:r>
      <w:r>
        <w:rPr>
          <w:rFonts w:hint="eastAsia" w:ascii="微软雅黑" w:hAnsi="微软雅黑" w:eastAsia="微软雅黑" w:cs="微软雅黑"/>
          <w:color w:val="000000"/>
          <w:kern w:val="2"/>
          <w:sz w:val="16"/>
          <w:szCs w:val="16"/>
          <w:lang w:val="en-US" w:eastAsia="zh-CN" w:bidi="ar-SA"/>
        </w:rPr>
        <w:t>（2）点击“提交”提示“医保参保成功”</w:t>
      </w:r>
      <w:r>
        <w:drawing>
          <wp:inline distT="0" distB="0" distL="114300" distR="114300">
            <wp:extent cx="6278245" cy="3279140"/>
            <wp:effectExtent l="0" t="0" r="8255" b="1651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3"/>
                    <a:stretch>
                      <a:fillRect/>
                    </a:stretch>
                  </pic:blipFill>
                  <pic:spPr>
                    <a:xfrm>
                      <a:off x="0" y="0"/>
                      <a:ext cx="6278245" cy="3279140"/>
                    </a:xfrm>
                    <a:prstGeom prst="rect">
                      <a:avLst/>
                    </a:prstGeom>
                  </pic:spPr>
                </pic:pic>
              </a:graphicData>
            </a:graphic>
          </wp:inline>
        </w:drawing>
      </w:r>
    </w:p>
    <w:p>
      <w:pPr>
        <w:rPr>
          <w:rFonts w:ascii="微软雅黑" w:hAnsi="微软雅黑" w:eastAsia="微软雅黑" w:cs="微软雅黑"/>
          <w:color w:val="000000"/>
          <w:sz w:val="16"/>
          <w:szCs w:val="16"/>
        </w:rPr>
      </w:pPr>
      <w:r>
        <w:rPr>
          <w:rFonts w:ascii="微软雅黑" w:hAnsi="微软雅黑" w:eastAsia="微软雅黑" w:cs="微软雅黑"/>
          <w:color w:val="000000"/>
          <w:sz w:val="16"/>
          <w:szCs w:val="16"/>
        </w:rPr>
        <w:t> </w:t>
      </w:r>
    </w:p>
    <w:p>
      <w:pPr>
        <w:rPr>
          <w:rFonts w:ascii="微软雅黑" w:hAnsi="微软雅黑" w:eastAsia="微软雅黑" w:cs="微软雅黑"/>
          <w:color w:val="000000"/>
          <w:sz w:val="16"/>
          <w:szCs w:val="16"/>
        </w:rPr>
      </w:pPr>
    </w:p>
    <w:p>
      <w:pPr>
        <w:rPr>
          <w:rFonts w:ascii="微软雅黑" w:hAnsi="微软雅黑" w:eastAsia="微软雅黑" w:cs="微软雅黑"/>
          <w:color w:val="000000"/>
          <w:sz w:val="16"/>
          <w:szCs w:val="16"/>
        </w:rPr>
      </w:pPr>
      <w:r>
        <w:rPr>
          <w:rFonts w:hint="eastAsia" w:ascii="微软雅黑" w:hAnsi="微软雅黑" w:eastAsia="微软雅黑" w:cs="微软雅黑"/>
          <w:color w:val="000000"/>
          <w:sz w:val="16"/>
          <w:szCs w:val="16"/>
        </w:rPr>
        <w:t>        2.减少人员 </w:t>
      </w:r>
      <w:r>
        <w:rPr>
          <w:rFonts w:hint="eastAsia" w:ascii="微软雅黑" w:hAnsi="微软雅黑" w:eastAsia="微软雅黑" w:cs="微软雅黑"/>
          <w:color w:val="000000"/>
          <w:sz w:val="16"/>
          <w:szCs w:val="16"/>
        </w:rPr>
        <w:br w:type="textWrapping"/>
      </w:r>
      <w:r>
        <w:rPr>
          <w:rFonts w:hint="eastAsia" w:ascii="微软雅黑" w:hAnsi="微软雅黑" w:eastAsia="微软雅黑" w:cs="微软雅黑"/>
          <w:color w:val="000000"/>
          <w:sz w:val="16"/>
          <w:szCs w:val="16"/>
        </w:rPr>
        <w:t>    （1）</w:t>
      </w:r>
      <w:r>
        <w:rPr>
          <w:rFonts w:hint="eastAsia" w:ascii="微软雅黑" w:hAnsi="微软雅黑" w:eastAsia="微软雅黑" w:cs="微软雅黑"/>
          <w:color w:val="000000"/>
          <w:sz w:val="16"/>
          <w:szCs w:val="16"/>
          <w:lang w:eastAsia="zh-CN"/>
        </w:rPr>
        <w:t>使用单位医保编号进入医保征缴业务，点击</w:t>
      </w:r>
      <w:r>
        <w:rPr>
          <w:rFonts w:hint="eastAsia" w:ascii="微软雅黑" w:hAnsi="微软雅黑" w:eastAsia="微软雅黑" w:cs="微软雅黑"/>
          <w:color w:val="000000"/>
          <w:sz w:val="16"/>
          <w:szCs w:val="16"/>
        </w:rPr>
        <w:t>【</w:t>
      </w:r>
      <w:r>
        <w:rPr>
          <w:rFonts w:hint="eastAsia" w:ascii="微软雅黑" w:hAnsi="微软雅黑" w:eastAsia="微软雅黑" w:cs="微软雅黑"/>
          <w:color w:val="000000"/>
          <w:sz w:val="16"/>
          <w:szCs w:val="16"/>
          <w:lang w:eastAsia="zh-CN"/>
        </w:rPr>
        <w:t>日常业务受理</w:t>
      </w:r>
      <w:r>
        <w:rPr>
          <w:rFonts w:hint="eastAsia" w:ascii="微软雅黑" w:hAnsi="微软雅黑" w:eastAsia="微软雅黑" w:cs="微软雅黑"/>
          <w:color w:val="000000"/>
          <w:sz w:val="16"/>
          <w:szCs w:val="16"/>
        </w:rPr>
        <w:t>】【单位人员减少登记】进入此页面，依次输入信息。</w:t>
      </w:r>
    </w:p>
    <w:p>
      <w:pPr>
        <w:rPr>
          <w:rFonts w:hint="eastAsia" w:ascii="微软雅黑" w:hAnsi="微软雅黑" w:eastAsia="微软雅黑" w:cs="微软雅黑"/>
          <w:color w:val="000000"/>
          <w:sz w:val="16"/>
          <w:szCs w:val="16"/>
          <w:lang w:eastAsia="zh-CN"/>
        </w:rPr>
      </w:pPr>
      <w:r>
        <w:rPr>
          <w:rFonts w:hint="eastAsia" w:ascii="微软雅黑" w:hAnsi="微软雅黑" w:eastAsia="微软雅黑" w:cs="微软雅黑"/>
          <w:color w:val="000000"/>
          <w:sz w:val="16"/>
          <w:szCs w:val="16"/>
          <w:lang w:eastAsia="zh-CN"/>
        </w:rPr>
        <w:drawing>
          <wp:inline distT="0" distB="0" distL="114300" distR="114300">
            <wp:extent cx="5500370" cy="1503045"/>
            <wp:effectExtent l="0" t="0" r="5080" b="1905"/>
            <wp:docPr id="27" name="图片 27" descr="360截图2020080416313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60截图20200804163137776"/>
                    <pic:cNvPicPr>
                      <a:picLocks noChangeAspect="1"/>
                    </pic:cNvPicPr>
                  </pic:nvPicPr>
                  <pic:blipFill>
                    <a:blip r:embed="rId14"/>
                    <a:stretch>
                      <a:fillRect/>
                    </a:stretch>
                  </pic:blipFill>
                  <pic:spPr>
                    <a:xfrm>
                      <a:off x="0" y="0"/>
                      <a:ext cx="5500370" cy="1503045"/>
                    </a:xfrm>
                    <a:prstGeom prst="rect">
                      <a:avLst/>
                    </a:prstGeom>
                  </pic:spPr>
                </pic:pic>
              </a:graphicData>
            </a:graphic>
          </wp:inline>
        </w:drawing>
      </w:r>
      <w:r>
        <w:rPr>
          <w:rFonts w:hint="eastAsia" w:ascii="微软雅黑" w:hAnsi="微软雅黑" w:eastAsia="微软雅黑" w:cs="微软雅黑"/>
          <w:color w:val="000000"/>
          <w:sz w:val="16"/>
          <w:szCs w:val="16"/>
        </w:rPr>
        <w:t>    </w:t>
      </w:r>
    </w:p>
    <w:p>
      <w:pPr>
        <w:rPr>
          <w:rFonts w:ascii="微软雅黑" w:hAnsi="微软雅黑" w:eastAsia="微软雅黑" w:cs="微软雅黑"/>
          <w:color w:val="000000"/>
          <w:sz w:val="28"/>
          <w:szCs w:val="28"/>
        </w:rPr>
      </w:pPr>
    </w:p>
    <w:p>
      <w:pPr>
        <w:ind w:firstLine="320" w:firstLineChars="200"/>
        <w:rPr>
          <w:rFonts w:ascii="微软雅黑" w:hAnsi="微软雅黑" w:eastAsia="微软雅黑" w:cs="微软雅黑"/>
          <w:color w:val="000000"/>
          <w:sz w:val="16"/>
          <w:szCs w:val="16"/>
        </w:rPr>
      </w:pPr>
      <w:r>
        <w:rPr>
          <w:rFonts w:hint="eastAsia" w:ascii="微软雅黑" w:hAnsi="微软雅黑" w:eastAsia="微软雅黑" w:cs="微软雅黑"/>
          <w:color w:val="000000"/>
          <w:sz w:val="16"/>
          <w:szCs w:val="16"/>
        </w:rPr>
        <w:t> 3.个人全额补收 </w:t>
      </w:r>
      <w:r>
        <w:rPr>
          <w:rFonts w:hint="eastAsia" w:ascii="微软雅黑" w:hAnsi="微软雅黑" w:eastAsia="微软雅黑" w:cs="微软雅黑"/>
          <w:color w:val="000000"/>
          <w:sz w:val="16"/>
          <w:szCs w:val="16"/>
        </w:rPr>
        <w:br w:type="textWrapping"/>
      </w:r>
      <w:r>
        <w:rPr>
          <w:rFonts w:hint="eastAsia" w:ascii="微软雅黑" w:hAnsi="微软雅黑" w:eastAsia="微软雅黑" w:cs="微软雅黑"/>
          <w:color w:val="000000"/>
          <w:sz w:val="16"/>
          <w:szCs w:val="16"/>
        </w:rPr>
        <w:t>        办理完人员增加后，若新增人员需补缴</w:t>
      </w:r>
      <w:r>
        <w:rPr>
          <w:rFonts w:hint="eastAsia" w:ascii="微软雅黑" w:hAnsi="微软雅黑" w:eastAsia="微软雅黑" w:cs="微软雅黑"/>
          <w:color w:val="000000"/>
          <w:sz w:val="16"/>
          <w:szCs w:val="16"/>
          <w:lang w:eastAsia="zh-CN"/>
        </w:rPr>
        <w:t>医疗</w:t>
      </w:r>
      <w:r>
        <w:rPr>
          <w:rFonts w:hint="eastAsia" w:ascii="微软雅黑" w:hAnsi="微软雅黑" w:eastAsia="微软雅黑" w:cs="微软雅黑"/>
          <w:color w:val="000000"/>
          <w:sz w:val="16"/>
          <w:szCs w:val="16"/>
        </w:rPr>
        <w:t>保险费。 </w:t>
      </w:r>
      <w:r>
        <w:rPr>
          <w:rFonts w:hint="eastAsia" w:ascii="微软雅黑" w:hAnsi="微软雅黑" w:eastAsia="微软雅黑" w:cs="微软雅黑"/>
          <w:color w:val="000000"/>
          <w:sz w:val="16"/>
          <w:szCs w:val="16"/>
        </w:rPr>
        <w:br w:type="textWrapping"/>
      </w:r>
      <w:r>
        <w:rPr>
          <w:rFonts w:hint="eastAsia" w:ascii="微软雅黑" w:hAnsi="微软雅黑" w:eastAsia="微软雅黑" w:cs="微软雅黑"/>
          <w:color w:val="000000"/>
          <w:sz w:val="16"/>
          <w:szCs w:val="16"/>
        </w:rPr>
        <w:t>        （1）</w:t>
      </w:r>
      <w:r>
        <w:rPr>
          <w:rFonts w:hint="eastAsia" w:ascii="微软雅黑" w:hAnsi="微软雅黑" w:eastAsia="微软雅黑" w:cs="微软雅黑"/>
          <w:color w:val="000000"/>
          <w:sz w:val="16"/>
          <w:szCs w:val="16"/>
          <w:lang w:eastAsia="zh-CN"/>
        </w:rPr>
        <w:t>使用单位医保编号进入医保征缴业务，点击</w:t>
      </w:r>
      <w:r>
        <w:rPr>
          <w:rFonts w:hint="eastAsia" w:ascii="微软雅黑" w:hAnsi="微软雅黑" w:eastAsia="微软雅黑" w:cs="微软雅黑"/>
          <w:color w:val="000000"/>
          <w:sz w:val="16"/>
          <w:szCs w:val="16"/>
        </w:rPr>
        <w:t>【</w:t>
      </w:r>
      <w:r>
        <w:rPr>
          <w:rFonts w:hint="eastAsia" w:ascii="微软雅黑" w:hAnsi="微软雅黑" w:eastAsia="微软雅黑" w:cs="微软雅黑"/>
          <w:color w:val="000000"/>
          <w:sz w:val="16"/>
          <w:szCs w:val="16"/>
          <w:lang w:eastAsia="zh-CN"/>
        </w:rPr>
        <w:t>日常业务受理</w:t>
      </w:r>
      <w:r>
        <w:rPr>
          <w:rFonts w:hint="eastAsia" w:ascii="微软雅黑" w:hAnsi="微软雅黑" w:eastAsia="微软雅黑" w:cs="微软雅黑"/>
          <w:color w:val="000000"/>
          <w:sz w:val="16"/>
          <w:szCs w:val="16"/>
        </w:rPr>
        <w:t>】【</w:t>
      </w:r>
      <w:r>
        <w:rPr>
          <w:rFonts w:hint="eastAsia" w:ascii="微软雅黑" w:hAnsi="微软雅黑" w:eastAsia="微软雅黑" w:cs="微软雅黑"/>
          <w:color w:val="000000"/>
          <w:sz w:val="16"/>
          <w:szCs w:val="16"/>
          <w:lang w:eastAsia="zh-CN"/>
        </w:rPr>
        <w:t>单位人员补收</w:t>
      </w:r>
      <w:r>
        <w:rPr>
          <w:rFonts w:hint="eastAsia" w:ascii="微软雅黑" w:hAnsi="微软雅黑" w:eastAsia="微软雅黑" w:cs="微软雅黑"/>
          <w:color w:val="000000"/>
          <w:sz w:val="16"/>
          <w:szCs w:val="16"/>
        </w:rPr>
        <w:t>】进入此页面，</w:t>
      </w:r>
      <w:r>
        <w:rPr>
          <w:rFonts w:ascii="微软雅黑" w:hAnsi="微软雅黑" w:eastAsia="微软雅黑" w:cs="微软雅黑"/>
          <w:color w:val="000000"/>
          <w:sz w:val="16"/>
          <w:szCs w:val="16"/>
        </w:rPr>
        <w:t>输入个人编号后回车→录入“补收开始年月”、“补收终止年月”→点击“提交”</w:t>
      </w:r>
    </w:p>
    <w:p>
      <w:pPr>
        <w:rPr>
          <w:rFonts w:hint="eastAsia" w:ascii="微软雅黑" w:hAnsi="微软雅黑" w:eastAsia="微软雅黑" w:cs="微软雅黑"/>
          <w:color w:val="000000"/>
          <w:sz w:val="16"/>
          <w:szCs w:val="16"/>
          <w:lang w:eastAsia="zh-CN"/>
        </w:rPr>
      </w:pPr>
      <w:r>
        <w:rPr>
          <w:rFonts w:hint="eastAsia" w:ascii="微软雅黑" w:hAnsi="微软雅黑" w:eastAsia="微软雅黑" w:cs="微软雅黑"/>
          <w:color w:val="000000"/>
          <w:sz w:val="16"/>
          <w:szCs w:val="16"/>
          <w:lang w:eastAsia="zh-CN"/>
        </w:rPr>
        <w:drawing>
          <wp:inline distT="0" distB="0" distL="114300" distR="114300">
            <wp:extent cx="5471160" cy="1515745"/>
            <wp:effectExtent l="0" t="0" r="15240" b="8255"/>
            <wp:docPr id="28" name="图片 28" descr="360截图2020080416381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60截图20200804163812378"/>
                    <pic:cNvPicPr>
                      <a:picLocks noChangeAspect="1"/>
                    </pic:cNvPicPr>
                  </pic:nvPicPr>
                  <pic:blipFill>
                    <a:blip r:embed="rId15"/>
                    <a:stretch>
                      <a:fillRect/>
                    </a:stretch>
                  </pic:blipFill>
                  <pic:spPr>
                    <a:xfrm>
                      <a:off x="0" y="0"/>
                      <a:ext cx="5471160" cy="1515745"/>
                    </a:xfrm>
                    <a:prstGeom prst="rect">
                      <a:avLst/>
                    </a:prstGeom>
                  </pic:spPr>
                </pic:pic>
              </a:graphicData>
            </a:graphic>
          </wp:inline>
        </w:drawing>
      </w:r>
    </w:p>
    <w:p>
      <w:pPr>
        <w:rPr>
          <w:rFonts w:ascii="微软雅黑" w:hAnsi="微软雅黑" w:eastAsia="微软雅黑" w:cs="微软雅黑"/>
          <w:color w:val="000000"/>
          <w:sz w:val="16"/>
          <w:szCs w:val="16"/>
        </w:rPr>
      </w:pPr>
    </w:p>
    <w:p>
      <w:pPr>
        <w:rPr>
          <w:rFonts w:ascii="微软雅黑" w:hAnsi="微软雅黑" w:eastAsia="微软雅黑" w:cs="微软雅黑"/>
          <w:color w:val="000000"/>
          <w:sz w:val="16"/>
          <w:szCs w:val="16"/>
        </w:rPr>
      </w:pPr>
      <w:r>
        <w:rPr>
          <w:rFonts w:ascii="微软雅黑" w:hAnsi="微软雅黑" w:eastAsia="微软雅黑" w:cs="微软雅黑"/>
          <w:color w:val="000000"/>
          <w:sz w:val="16"/>
          <w:szCs w:val="16"/>
        </w:rPr>
        <w:t>  特此说明：企业补收不能超过12个月，个体工商户补收不超过3个月。若超过以上时限，请携带补收期间单位发放工资的原始财务凭证或确认其劳动关系的法律文书等证明材料到单位参保所在地</w:t>
      </w:r>
      <w:r>
        <w:rPr>
          <w:rFonts w:hint="eastAsia" w:ascii="微软雅黑" w:hAnsi="微软雅黑" w:eastAsia="微软雅黑" w:cs="微软雅黑"/>
          <w:color w:val="000000"/>
          <w:sz w:val="16"/>
          <w:szCs w:val="16"/>
          <w:lang w:eastAsia="zh-CN"/>
        </w:rPr>
        <w:t>医</w:t>
      </w:r>
      <w:r>
        <w:rPr>
          <w:rFonts w:ascii="微软雅黑" w:hAnsi="微软雅黑" w:eastAsia="微软雅黑" w:cs="微软雅黑"/>
          <w:color w:val="000000"/>
          <w:sz w:val="16"/>
          <w:szCs w:val="16"/>
        </w:rPr>
        <w:t>保经办机构窗口申请办理。</w:t>
      </w:r>
    </w:p>
    <w:p>
      <w:pPr>
        <w:rPr>
          <w:rFonts w:ascii="微软雅黑" w:hAnsi="微软雅黑" w:eastAsia="微软雅黑" w:cs="微软雅黑"/>
          <w:color w:val="000000"/>
          <w:sz w:val="16"/>
          <w:szCs w:val="16"/>
        </w:rPr>
      </w:pPr>
    </w:p>
    <w:p>
      <w:pPr>
        <w:rPr>
          <w:rFonts w:ascii="微软雅黑" w:hAnsi="微软雅黑" w:eastAsia="微软雅黑" w:cs="微软雅黑"/>
          <w:color w:val="000000"/>
          <w:sz w:val="16"/>
          <w:szCs w:val="16"/>
        </w:rPr>
      </w:pPr>
    </w:p>
    <w:p>
      <w:pPr>
        <w:rPr>
          <w:rFonts w:ascii="微软雅黑" w:hAnsi="微软雅黑" w:eastAsia="微软雅黑" w:cs="微软雅黑"/>
          <w:color w:val="000000"/>
          <w:sz w:val="16"/>
          <w:szCs w:val="16"/>
        </w:rPr>
      </w:pPr>
    </w:p>
    <w:p>
      <w:pPr>
        <w:ind w:firstLine="3080" w:firstLineChars="1100"/>
        <w:rPr>
          <w:rFonts w:ascii="微软雅黑" w:hAnsi="微软雅黑" w:eastAsia="微软雅黑" w:cs="微软雅黑"/>
          <w:color w:val="000000"/>
          <w:sz w:val="28"/>
          <w:szCs w:val="28"/>
        </w:rPr>
      </w:pPr>
      <w:r>
        <w:rPr>
          <w:rFonts w:hint="eastAsia" w:ascii="微软雅黑" w:hAnsi="微软雅黑" w:eastAsia="微软雅黑" w:cs="微软雅黑"/>
          <w:color w:val="000000"/>
          <w:sz w:val="28"/>
          <w:szCs w:val="28"/>
        </w:rPr>
        <w:t>常用</w:t>
      </w:r>
      <w:r>
        <w:rPr>
          <w:rFonts w:hint="eastAsia" w:ascii="微软雅黑" w:hAnsi="微软雅黑" w:eastAsia="微软雅黑" w:cs="微软雅黑"/>
          <w:color w:val="000000"/>
          <w:sz w:val="28"/>
          <w:szCs w:val="28"/>
          <w:lang w:eastAsia="zh-CN"/>
        </w:rPr>
        <w:t>医保</w:t>
      </w:r>
      <w:r>
        <w:rPr>
          <w:rFonts w:hint="eastAsia" w:ascii="微软雅黑" w:hAnsi="微软雅黑" w:eastAsia="微软雅黑" w:cs="微软雅黑"/>
          <w:color w:val="000000"/>
          <w:sz w:val="28"/>
          <w:szCs w:val="28"/>
        </w:rPr>
        <w:t>政策问答</w:t>
      </w:r>
    </w:p>
    <w:p>
      <w:pPr>
        <w:pStyle w:val="2"/>
        <w:widowControl/>
        <w:spacing w:line="288" w:lineRule="atLeast"/>
        <w:rPr>
          <w:rFonts w:ascii="微软雅黑" w:hAnsi="微软雅黑" w:eastAsia="微软雅黑" w:cs="微软雅黑"/>
          <w:b/>
          <w:color w:val="02508F"/>
          <w:sz w:val="21"/>
          <w:szCs w:val="21"/>
        </w:rPr>
      </w:pPr>
      <w:r>
        <w:rPr>
          <w:rFonts w:hint="eastAsia" w:ascii="微软雅黑" w:hAnsi="微软雅黑" w:eastAsia="微软雅黑" w:cs="微软雅黑"/>
          <w:b/>
          <w:color w:val="02508F"/>
          <w:sz w:val="21"/>
          <w:szCs w:val="21"/>
        </w:rPr>
        <w:t>用人单位如何缴纳</w:t>
      </w:r>
      <w:r>
        <w:rPr>
          <w:rFonts w:hint="eastAsia" w:ascii="微软雅黑" w:hAnsi="微软雅黑" w:eastAsia="微软雅黑" w:cs="微软雅黑"/>
          <w:b/>
          <w:color w:val="02508F"/>
          <w:sz w:val="21"/>
          <w:szCs w:val="21"/>
          <w:lang w:eastAsia="zh-CN"/>
        </w:rPr>
        <w:t>医疗</w:t>
      </w:r>
      <w:r>
        <w:rPr>
          <w:rFonts w:hint="eastAsia" w:ascii="微软雅黑" w:hAnsi="微软雅黑" w:eastAsia="微软雅黑" w:cs="微软雅黑"/>
          <w:b/>
          <w:color w:val="02508F"/>
          <w:sz w:val="21"/>
          <w:szCs w:val="21"/>
        </w:rPr>
        <w:t>保险费？</w:t>
      </w:r>
    </w:p>
    <w:p>
      <w:pPr>
        <w:pStyle w:val="2"/>
        <w:widowControl/>
        <w:spacing w:line="288" w:lineRule="atLeast"/>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(1)医疗保险经办机构、参保单位和银行三方签订医疗保险费扣费协议，此协议在用人单位办理医疗保险登记时同时签订。</w:t>
      </w:r>
    </w:p>
    <w:p>
      <w:pPr>
        <w:pStyle w:val="2"/>
        <w:widowControl/>
        <w:spacing w:line="288" w:lineRule="atLeast"/>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(2)医疗保险经办机构于每月15日，核定当月应收医疗保险费金额。</w:t>
      </w:r>
    </w:p>
    <w:p>
      <w:pPr>
        <w:pStyle w:val="2"/>
        <w:widowControl/>
        <w:spacing w:line="288" w:lineRule="atLeast"/>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(3)参保单位每月25日前，将应缴医疗费足额存入代扣银行账户。</w:t>
      </w:r>
    </w:p>
    <w:p>
      <w:pPr>
        <w:pStyle w:val="2"/>
        <w:widowControl/>
        <w:spacing w:line="288" w:lineRule="atLeast"/>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(4)医疗保险经办机构通过人民银行财税库行横向联网系统从用人单位指定的银行账户扣费。扣费成功后，由用人单位指定扣费银行负责出具医疗保险费专用缴费票据。</w:t>
      </w:r>
    </w:p>
    <w:p>
      <w:pPr>
        <w:pStyle w:val="2"/>
        <w:widowControl/>
        <w:spacing w:line="288" w:lineRule="atLeast"/>
        <w:rPr>
          <w:rFonts w:hint="eastAsia" w:ascii="微软雅黑" w:hAnsi="微软雅黑" w:eastAsia="微软雅黑" w:cs="微软雅黑"/>
          <w:b/>
          <w:color w:val="02508F"/>
          <w:sz w:val="21"/>
          <w:szCs w:val="21"/>
          <w:lang w:eastAsia="zh-CN"/>
        </w:rPr>
      </w:pPr>
      <w:r>
        <w:rPr>
          <w:rFonts w:hint="eastAsia" w:ascii="微软雅黑" w:hAnsi="微软雅黑" w:eastAsia="微软雅黑" w:cs="微软雅黑"/>
          <w:b/>
          <w:color w:val="02508F"/>
          <w:sz w:val="21"/>
          <w:szCs w:val="21"/>
          <w:lang w:eastAsia="zh-CN"/>
        </w:rPr>
        <w:t>请问企业职工医疗保险卡金划入比例是多少？</w:t>
      </w:r>
    </w:p>
    <w:p>
      <w:pPr>
        <w:pStyle w:val="2"/>
        <w:widowControl/>
        <w:spacing w:line="288" w:lineRule="atLeast"/>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根据《青岛市社会医疗保险办法》（青岛市政府令第235号）；用人单位和职工个人缴纳的基本医疗保险费暂按以下规定按月计入个人账户：</w:t>
      </w:r>
    </w:p>
    <w:p>
      <w:pPr>
        <w:pStyle w:val="2"/>
        <w:widowControl/>
        <w:numPr>
          <w:ilvl w:val="0"/>
          <w:numId w:val="3"/>
        </w:numPr>
        <w:spacing w:line="288" w:lineRule="atLeast"/>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在职职工35周岁以下的，按照本人月缴费基数的2%计入；</w:t>
      </w:r>
    </w:p>
    <w:p>
      <w:pPr>
        <w:pStyle w:val="2"/>
        <w:widowControl/>
        <w:numPr>
          <w:ilvl w:val="0"/>
          <w:numId w:val="3"/>
        </w:numPr>
        <w:spacing w:line="288" w:lineRule="atLeast"/>
        <w:rPr>
          <w:rFonts w:hint="default"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在职职工35周岁及以上至45周岁以下的，按照本人月缴费基数的2.2%计入；</w:t>
      </w:r>
    </w:p>
    <w:p>
      <w:pPr>
        <w:pStyle w:val="2"/>
        <w:widowControl/>
        <w:numPr>
          <w:ilvl w:val="0"/>
          <w:numId w:val="3"/>
        </w:numPr>
        <w:spacing w:line="288" w:lineRule="atLeast"/>
        <w:rPr>
          <w:rFonts w:hint="default"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在职职工45周岁及以上的，按照本人月缴费基数的3%计入；</w:t>
      </w:r>
    </w:p>
    <w:p>
      <w:pPr>
        <w:pStyle w:val="2"/>
        <w:widowControl/>
        <w:numPr>
          <w:ilvl w:val="0"/>
          <w:numId w:val="3"/>
        </w:numPr>
        <w:spacing w:line="288" w:lineRule="atLeast"/>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退休（职）人员按照本人月养老金的4.5%计入。其中，70周岁以下月计入额低于80元的按80元计入；70周岁及以上月计入额低于90元的按90元计入。</w:t>
      </w:r>
    </w:p>
    <w:p>
      <w:pPr>
        <w:pStyle w:val="2"/>
        <w:widowControl/>
        <w:numPr>
          <w:ilvl w:val="0"/>
          <w:numId w:val="0"/>
        </w:numPr>
        <w:spacing w:line="288" w:lineRule="atLeast"/>
        <w:rPr>
          <w:rFonts w:hint="default"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（5）大病医疗保险资金；按照每人每月5元标准，按月从参保人个人账户中代扣。</w:t>
      </w:r>
    </w:p>
    <w:p>
      <w:pPr>
        <w:pStyle w:val="2"/>
        <w:widowControl/>
        <w:numPr>
          <w:ilvl w:val="0"/>
          <w:numId w:val="0"/>
        </w:numPr>
        <w:spacing w:line="288" w:lineRule="atLeast"/>
        <w:rPr>
          <w:rFonts w:hint="eastAsia" w:ascii="微软雅黑" w:hAnsi="微软雅黑" w:eastAsia="微软雅黑" w:cs="微软雅黑"/>
          <w:b/>
          <w:color w:val="02508F"/>
          <w:sz w:val="21"/>
          <w:szCs w:val="21"/>
          <w:lang w:val="en-US" w:eastAsia="zh-CN"/>
        </w:rPr>
      </w:pPr>
    </w:p>
    <w:p>
      <w:pPr>
        <w:pStyle w:val="2"/>
        <w:widowControl/>
        <w:numPr>
          <w:ilvl w:val="0"/>
          <w:numId w:val="0"/>
        </w:numPr>
        <w:spacing w:line="288" w:lineRule="atLeast"/>
        <w:rPr>
          <w:rFonts w:hint="eastAsia" w:ascii="微软雅黑" w:hAnsi="微软雅黑" w:eastAsia="微软雅黑" w:cs="微软雅黑"/>
          <w:b/>
          <w:color w:val="02508F"/>
          <w:sz w:val="21"/>
          <w:szCs w:val="21"/>
          <w:lang w:val="en-US" w:eastAsia="zh-CN"/>
        </w:rPr>
      </w:pPr>
      <w:r>
        <w:rPr>
          <w:rFonts w:hint="eastAsia" w:ascii="微软雅黑" w:hAnsi="微软雅黑" w:eastAsia="微软雅黑" w:cs="微软雅黑"/>
          <w:b/>
          <w:color w:val="02508F"/>
          <w:sz w:val="21"/>
          <w:szCs w:val="21"/>
          <w:lang w:val="en-US" w:eastAsia="zh-CN"/>
        </w:rPr>
        <w:t>请问企业职工医疗保险缴费比例是多少？</w:t>
      </w:r>
    </w:p>
    <w:p>
      <w:pPr>
        <w:pStyle w:val="2"/>
        <w:widowControl/>
        <w:numPr>
          <w:ilvl w:val="0"/>
          <w:numId w:val="0"/>
        </w:numPr>
        <w:spacing w:line="288" w:lineRule="atLeast"/>
        <w:ind w:firstLine="420" w:firstLineChars="200"/>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自2020年1月1日起，根据国家、省和市统一规定生育保险和职工基本医疗保险（以下简称“两项保险”）合并实施，生育保险基金并入职工基本医疗保险基金，实行全市统筹管理，不再单独征缴生育保险费。基本医疗保险费由用人单位以本单位职工工资总额为基数，按照9.5%的比例缴纳；在职职工以本人工资为基数，按照2%的比例由所在单位代扣代缴。灵活就业人员按照个人缴费基数的10%缴纳。</w:t>
      </w:r>
    </w:p>
    <w:p>
      <w:pPr>
        <w:pStyle w:val="2"/>
        <w:widowControl/>
        <w:spacing w:line="288" w:lineRule="atLeast"/>
        <w:ind w:left="180"/>
        <w:rPr>
          <w:rFonts w:hint="eastAsia" w:ascii="微软雅黑" w:hAnsi="微软雅黑" w:eastAsia="微软雅黑" w:cs="微软雅黑"/>
          <w:b/>
          <w:color w:val="02508F"/>
          <w:sz w:val="21"/>
          <w:szCs w:val="21"/>
        </w:rPr>
      </w:pPr>
    </w:p>
    <w:p>
      <w:pPr>
        <w:pStyle w:val="2"/>
        <w:widowControl/>
        <w:spacing w:line="288" w:lineRule="atLeast"/>
        <w:rPr>
          <w:rFonts w:ascii="微软雅黑" w:hAnsi="微软雅黑" w:eastAsia="微软雅黑" w:cs="微软雅黑"/>
          <w:b/>
          <w:color w:val="02508F"/>
          <w:sz w:val="21"/>
          <w:szCs w:val="21"/>
        </w:rPr>
      </w:pPr>
      <w:r>
        <w:rPr>
          <w:rFonts w:hint="eastAsia" w:ascii="微软雅黑" w:hAnsi="微软雅黑" w:eastAsia="微软雅黑" w:cs="微软雅黑"/>
          <w:b/>
          <w:color w:val="02508F"/>
          <w:sz w:val="21"/>
          <w:szCs w:val="21"/>
        </w:rPr>
        <w:t>最高、最低缴费基数规定</w:t>
      </w:r>
    </w:p>
    <w:p>
      <w:pPr>
        <w:pStyle w:val="2"/>
        <w:widowControl/>
        <w:numPr>
          <w:ilvl w:val="0"/>
          <w:numId w:val="0"/>
        </w:numPr>
        <w:spacing w:line="288" w:lineRule="atLeast"/>
        <w:ind w:firstLine="320" w:firstLineChars="200"/>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sz w:val="16"/>
          <w:szCs w:val="16"/>
        </w:rPr>
        <w:t>  </w:t>
      </w:r>
      <w:r>
        <w:rPr>
          <w:rFonts w:hint="eastAsia" w:ascii="微软雅黑" w:hAnsi="微软雅黑" w:eastAsia="微软雅黑" w:cs="微软雅黑"/>
          <w:color w:val="000000"/>
          <w:kern w:val="2"/>
          <w:sz w:val="21"/>
          <w:szCs w:val="21"/>
          <w:lang w:val="en-US" w:eastAsia="zh-CN" w:bidi="ar-SA"/>
        </w:rPr>
        <w:t> 参保职工个人缴费基数以本人上年度月平均工资收入确定。参保单位如实申报职工本人月平均工资收入后，医疗保险经办机构按缴费基数封顶保底有关规定予以核定。其中：职工本人月平均工资低于上年度全省全口径城镇单位就业人员平均工资的60%的，按上年度全省全口径城镇单位就业人员平均工资的60%缴费；超过上年度全省全口径城镇单位就业人员平均工资的300%的，按上年度全省全口径城镇单位就业人员平均工资的300%缴费，超过部分不计入缴费基数。 </w:t>
      </w:r>
      <w:r>
        <w:rPr>
          <w:rFonts w:hint="eastAsia" w:ascii="微软雅黑" w:hAnsi="微软雅黑" w:eastAsia="微软雅黑" w:cs="微软雅黑"/>
          <w:color w:val="000000"/>
          <w:kern w:val="2"/>
          <w:sz w:val="21"/>
          <w:szCs w:val="21"/>
          <w:lang w:val="en-US" w:eastAsia="zh-CN" w:bidi="ar-SA"/>
        </w:rPr>
        <w:br w:type="textWrapping"/>
      </w:r>
      <w:r>
        <w:rPr>
          <w:rFonts w:hint="eastAsia" w:ascii="微软雅黑" w:hAnsi="微软雅黑" w:eastAsia="微软雅黑" w:cs="微软雅黑"/>
          <w:color w:val="000000"/>
          <w:kern w:val="2"/>
          <w:sz w:val="21"/>
          <w:szCs w:val="21"/>
          <w:lang w:val="en-US" w:eastAsia="zh-CN" w:bidi="ar-SA"/>
        </w:rPr>
        <w:t>        上年度全省全口径城镇单位就业人员平均工资未公布前，暂用上一年度使用的全省全口径城镇单位就业人员平均工资进行封顶保底，缴纳医疗保险费。 </w:t>
      </w:r>
      <w:r>
        <w:rPr>
          <w:rFonts w:hint="eastAsia" w:ascii="微软雅黑" w:hAnsi="微软雅黑" w:eastAsia="微软雅黑" w:cs="微软雅黑"/>
          <w:color w:val="000000"/>
          <w:kern w:val="2"/>
          <w:sz w:val="21"/>
          <w:szCs w:val="21"/>
          <w:lang w:val="en-US" w:eastAsia="zh-CN" w:bidi="ar-SA"/>
        </w:rPr>
        <w:br w:type="textWrapping"/>
      </w:r>
      <w:r>
        <w:rPr>
          <w:rFonts w:hint="eastAsia" w:ascii="微软雅黑" w:hAnsi="微软雅黑" w:eastAsia="微软雅黑" w:cs="微软雅黑"/>
          <w:color w:val="000000"/>
          <w:kern w:val="2"/>
          <w:sz w:val="21"/>
          <w:szCs w:val="21"/>
          <w:lang w:val="en-US" w:eastAsia="zh-CN" w:bidi="ar-SA"/>
        </w:rPr>
        <w:t>        上年度全省全口径城镇单位就业人员平均工资公布后，统一使用上年度全省全口径城镇单位就业人员平均工资重新封顶保底核定缴费基数，并对缴费差额统一进行补收。（2020年度我市社会保险个人月缴费基数的下限继续执行2019年度相应标准。）</w:t>
      </w:r>
    </w:p>
    <w:p>
      <w:pPr>
        <w:pStyle w:val="2"/>
        <w:widowControl/>
        <w:numPr>
          <w:ilvl w:val="0"/>
          <w:numId w:val="0"/>
        </w:numPr>
        <w:spacing w:line="288" w:lineRule="atLeast"/>
        <w:ind w:firstLine="420" w:firstLineChars="200"/>
        <w:rPr>
          <w:rFonts w:hint="default" w:ascii="微软雅黑" w:hAnsi="微软雅黑" w:eastAsia="微软雅黑" w:cs="微软雅黑"/>
          <w:color w:val="000000"/>
          <w:kern w:val="2"/>
          <w:sz w:val="21"/>
          <w:szCs w:val="21"/>
          <w:lang w:val="en-US" w:eastAsia="zh-CN" w:bidi="ar-SA"/>
        </w:rPr>
      </w:pPr>
    </w:p>
    <w:sectPr>
      <w:pgSz w:w="11906" w:h="16838"/>
      <w:pgMar w:top="1440" w:right="1686"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engXian">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BD5631C"/>
    <w:multiLevelType w:val="singleLevel"/>
    <w:tmpl w:val="EBD5631C"/>
    <w:lvl w:ilvl="0" w:tentative="0">
      <w:start w:val="2"/>
      <w:numFmt w:val="decimal"/>
      <w:suff w:val="nothing"/>
      <w:lvlText w:val="%1、"/>
      <w:lvlJc w:val="left"/>
    </w:lvl>
  </w:abstractNum>
  <w:abstractNum w:abstractNumId="1">
    <w:nsid w:val="528626C2"/>
    <w:multiLevelType w:val="singleLevel"/>
    <w:tmpl w:val="528626C2"/>
    <w:lvl w:ilvl="0" w:tentative="0">
      <w:start w:val="2"/>
      <w:numFmt w:val="decimal"/>
      <w:suff w:val="nothing"/>
      <w:lvlText w:val="（%1）"/>
      <w:lvlJc w:val="left"/>
      <w:pPr>
        <w:ind w:left="330" w:firstLine="0"/>
      </w:pPr>
    </w:lvl>
  </w:abstractNum>
  <w:abstractNum w:abstractNumId="2">
    <w:nsid w:val="7FE05E06"/>
    <w:multiLevelType w:val="singleLevel"/>
    <w:tmpl w:val="7FE05E06"/>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66B"/>
    <w:rsid w:val="0009466B"/>
    <w:rsid w:val="008406FF"/>
    <w:rsid w:val="00AA61BA"/>
    <w:rsid w:val="02E40FB2"/>
    <w:rsid w:val="04785E59"/>
    <w:rsid w:val="10222277"/>
    <w:rsid w:val="10C67077"/>
    <w:rsid w:val="129F2F1C"/>
    <w:rsid w:val="13F32FB8"/>
    <w:rsid w:val="160958B4"/>
    <w:rsid w:val="166C4F9B"/>
    <w:rsid w:val="1DE05312"/>
    <w:rsid w:val="24035140"/>
    <w:rsid w:val="2A021B38"/>
    <w:rsid w:val="31357648"/>
    <w:rsid w:val="36591F1D"/>
    <w:rsid w:val="39B159AE"/>
    <w:rsid w:val="3FCB5DB0"/>
    <w:rsid w:val="433F1505"/>
    <w:rsid w:val="43BB69E5"/>
    <w:rsid w:val="43D352E8"/>
    <w:rsid w:val="44FF0864"/>
    <w:rsid w:val="47396411"/>
    <w:rsid w:val="514347C8"/>
    <w:rsid w:val="51870581"/>
    <w:rsid w:val="52E2744D"/>
    <w:rsid w:val="534A4374"/>
    <w:rsid w:val="58D6429A"/>
    <w:rsid w:val="5A8979C5"/>
    <w:rsid w:val="5D404290"/>
    <w:rsid w:val="5EF64C71"/>
    <w:rsid w:val="616E1E6D"/>
    <w:rsid w:val="768919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qFormat/>
    <w:uiPriority w:val="0"/>
    <w:rPr>
      <w:sz w:val="24"/>
    </w:rPr>
  </w:style>
  <w:style w:type="paragraph" w:customStyle="1" w:styleId="5">
    <w:name w:val="msolistparagraph"/>
    <w:basedOn w:val="1"/>
    <w:qFormat/>
    <w:uiPriority w:val="0"/>
    <w:pPr>
      <w:ind w:firstLine="420" w:firstLineChars="200"/>
    </w:pPr>
    <w:rPr>
      <w:rFonts w:hint="eastAsia" w:ascii="DengXian" w:hAnsi="DengXian" w:eastAsia="DengXian" w:cs="Times New Roman"/>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584</Words>
  <Characters>3330</Characters>
  <Lines>27</Lines>
  <Paragraphs>7</Paragraphs>
  <TotalTime>12</TotalTime>
  <ScaleCrop>false</ScaleCrop>
  <LinksUpToDate>false</LinksUpToDate>
  <CharactersWithSpaces>3907</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lenovo</cp:lastModifiedBy>
  <dcterms:modified xsi:type="dcterms:W3CDTF">2020-08-05T02:46:51Z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